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A599">
      <w:pPr>
        <w:spacing w:line="360" w:lineRule="auto"/>
        <w:jc w:val="center"/>
        <w:outlineLvl w:val="0"/>
        <w:rPr>
          <w:b/>
          <w:sz w:val="36"/>
          <w:szCs w:val="36"/>
          <w:highlight w:val="none"/>
        </w:rPr>
      </w:pPr>
      <w:r>
        <w:rPr>
          <w:b/>
          <w:sz w:val="36"/>
          <w:szCs w:val="36"/>
          <w:highlight w:val="none"/>
        </w:rPr>
        <w:t>采购需求</w:t>
      </w:r>
    </w:p>
    <w:p w14:paraId="582BE48E">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center"/>
        <w:textAlignment w:val="auto"/>
        <w:outlineLvl w:val="0"/>
        <w:rPr>
          <w:rFonts w:hint="eastAsia" w:eastAsia="宋体" w:asciiTheme="minorEastAsia" w:hAnsiTheme="minorEastAsia" w:cstheme="minorEastAsia"/>
          <w:b/>
          <w:color w:val="auto"/>
          <w:kern w:val="44"/>
          <w:sz w:val="24"/>
          <w:szCs w:val="24"/>
          <w:highlight w:val="none"/>
          <w:lang w:val="en-US" w:eastAsia="zh-CN" w:bidi="ar-SA"/>
        </w:rPr>
      </w:pPr>
      <w:r>
        <w:rPr>
          <w:rFonts w:hint="eastAsia" w:asciiTheme="minorEastAsia" w:hAnsiTheme="minorEastAsia" w:eastAsiaTheme="minorEastAsia" w:cstheme="minorEastAsia"/>
          <w:b/>
          <w:color w:val="auto"/>
          <w:kern w:val="44"/>
          <w:sz w:val="24"/>
          <w:szCs w:val="24"/>
          <w:highlight w:val="none"/>
          <w:lang w:val="en-US" w:eastAsia="zh-CN" w:bidi="ar-SA"/>
        </w:rPr>
        <w:t>第一包 新审判业务楼配套信息化工程项目-基础支撑</w:t>
      </w:r>
    </w:p>
    <w:p w14:paraId="61EC67C4">
      <w:pPr>
        <w:keepNext/>
        <w:keepLines/>
        <w:numPr>
          <w:ilvl w:val="0"/>
          <w:numId w:val="0"/>
        </w:numPr>
        <w:suppressAutoHyphens/>
        <w:spacing w:before="240" w:after="120" w:line="400" w:lineRule="atLeast"/>
        <w:ind w:leftChars="0"/>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一、</w:t>
      </w:r>
      <w:r>
        <w:rPr>
          <w:rFonts w:hint="eastAsia" w:asciiTheme="minorEastAsia" w:hAnsiTheme="minorEastAsia" w:eastAsiaTheme="minorEastAsia" w:cstheme="minorEastAsia"/>
          <w:b/>
          <w:sz w:val="24"/>
          <w:highlight w:val="none"/>
        </w:rPr>
        <w:t>采购标的</w:t>
      </w:r>
    </w:p>
    <w:p w14:paraId="7E8A5A22">
      <w:pPr>
        <w:numPr>
          <w:ilvl w:val="0"/>
          <w:numId w:val="1"/>
        </w:numPr>
        <w:tabs>
          <w:tab w:val="left" w:pos="360"/>
        </w:tabs>
        <w:snapToGrid w:val="0"/>
        <w:spacing w:line="360" w:lineRule="auto"/>
        <w:outlineLvl w:val="1"/>
        <w:rPr>
          <w:b/>
          <w:bCs/>
          <w:sz w:val="24"/>
          <w:highlight w:val="none"/>
        </w:rPr>
      </w:pPr>
      <w:r>
        <w:rPr>
          <w:rFonts w:hint="eastAsia"/>
          <w:b/>
          <w:bCs/>
          <w:sz w:val="24"/>
          <w:highlight w:val="none"/>
        </w:rPr>
        <w:t>采购标的</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3826"/>
        <w:gridCol w:w="938"/>
        <w:gridCol w:w="800"/>
        <w:gridCol w:w="1170"/>
        <w:gridCol w:w="1141"/>
      </w:tblGrid>
      <w:tr w14:paraId="026C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Align w:val="center"/>
          </w:tcPr>
          <w:p w14:paraId="72A1702C">
            <w:pPr>
              <w:pStyle w:val="2"/>
              <w:jc w:val="center"/>
              <w:rPr>
                <w:rFonts w:hint="eastAsia"/>
                <w:highlight w:val="none"/>
              </w:rPr>
            </w:pPr>
            <w:r>
              <w:rPr>
                <w:rFonts w:hint="eastAsia"/>
                <w:highlight w:val="none"/>
              </w:rPr>
              <w:t>包号</w:t>
            </w:r>
          </w:p>
        </w:tc>
        <w:tc>
          <w:tcPr>
            <w:tcW w:w="3826" w:type="dxa"/>
            <w:vAlign w:val="center"/>
          </w:tcPr>
          <w:p w14:paraId="32D10D1C">
            <w:pPr>
              <w:pStyle w:val="2"/>
              <w:jc w:val="center"/>
              <w:rPr>
                <w:rFonts w:hint="eastAsia"/>
                <w:highlight w:val="none"/>
              </w:rPr>
            </w:pPr>
            <w:r>
              <w:rPr>
                <w:rFonts w:hint="eastAsia"/>
                <w:highlight w:val="none"/>
              </w:rPr>
              <w:t>货物/服务名称</w:t>
            </w:r>
          </w:p>
        </w:tc>
        <w:tc>
          <w:tcPr>
            <w:tcW w:w="938" w:type="dxa"/>
            <w:vAlign w:val="center"/>
          </w:tcPr>
          <w:p w14:paraId="30FB9C77">
            <w:pPr>
              <w:pStyle w:val="2"/>
              <w:jc w:val="center"/>
              <w:rPr>
                <w:rFonts w:hint="eastAsia"/>
                <w:highlight w:val="none"/>
              </w:rPr>
            </w:pPr>
            <w:r>
              <w:rPr>
                <w:rFonts w:hint="eastAsia"/>
                <w:highlight w:val="none"/>
              </w:rPr>
              <w:t>数量</w:t>
            </w:r>
          </w:p>
        </w:tc>
        <w:tc>
          <w:tcPr>
            <w:tcW w:w="800" w:type="dxa"/>
            <w:vAlign w:val="center"/>
          </w:tcPr>
          <w:p w14:paraId="2F4E5DCC">
            <w:pPr>
              <w:pStyle w:val="2"/>
              <w:jc w:val="center"/>
              <w:rPr>
                <w:rFonts w:hint="eastAsia"/>
                <w:highlight w:val="none"/>
              </w:rPr>
            </w:pPr>
            <w:r>
              <w:rPr>
                <w:rFonts w:hint="eastAsia"/>
                <w:highlight w:val="none"/>
              </w:rPr>
              <w:t>单位</w:t>
            </w:r>
          </w:p>
        </w:tc>
        <w:tc>
          <w:tcPr>
            <w:tcW w:w="1170" w:type="dxa"/>
            <w:vAlign w:val="center"/>
          </w:tcPr>
          <w:p w14:paraId="11044071">
            <w:pPr>
              <w:pStyle w:val="2"/>
              <w:jc w:val="center"/>
              <w:rPr>
                <w:rFonts w:hint="eastAsia"/>
                <w:highlight w:val="none"/>
              </w:rPr>
            </w:pPr>
            <w:r>
              <w:rPr>
                <w:rFonts w:hint="eastAsia"/>
                <w:highlight w:val="none"/>
              </w:rPr>
              <w:t>是否为核心产品</w:t>
            </w:r>
          </w:p>
        </w:tc>
        <w:tc>
          <w:tcPr>
            <w:tcW w:w="1141" w:type="dxa"/>
            <w:vAlign w:val="center"/>
          </w:tcPr>
          <w:p w14:paraId="02BB5691">
            <w:pPr>
              <w:pStyle w:val="2"/>
              <w:jc w:val="center"/>
              <w:rPr>
                <w:rFonts w:hint="eastAsia"/>
                <w:highlight w:val="none"/>
              </w:rPr>
            </w:pPr>
            <w:r>
              <w:rPr>
                <w:rFonts w:hint="eastAsia"/>
                <w:highlight w:val="none"/>
              </w:rPr>
              <w:t>是否接受进口产品</w:t>
            </w:r>
          </w:p>
        </w:tc>
      </w:tr>
      <w:tr w14:paraId="7EC71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restart"/>
            <w:vAlign w:val="center"/>
          </w:tcPr>
          <w:p w14:paraId="502A7ACD">
            <w:pPr>
              <w:pStyle w:val="2"/>
              <w:rPr>
                <w:rFonts w:hint="eastAsia"/>
                <w:highlight w:val="none"/>
              </w:rPr>
            </w:pPr>
            <w:r>
              <w:rPr>
                <w:rFonts w:hint="eastAsia"/>
                <w:color w:val="000000"/>
                <w:highlight w:val="none"/>
              </w:rPr>
              <w:t>1</w:t>
            </w:r>
          </w:p>
        </w:tc>
        <w:tc>
          <w:tcPr>
            <w:tcW w:w="3826" w:type="dxa"/>
            <w:vAlign w:val="center"/>
          </w:tcPr>
          <w:p w14:paraId="15826BE4">
            <w:pPr>
              <w:pStyle w:val="2"/>
              <w:rPr>
                <w:rFonts w:hint="eastAsia"/>
                <w:highlight w:val="none"/>
              </w:rPr>
            </w:pPr>
            <w:r>
              <w:rPr>
                <w:rFonts w:hint="eastAsia"/>
                <w:color w:val="000000"/>
                <w:highlight w:val="none"/>
              </w:rPr>
              <w:t>服务器(法庭智能照明控制系统)</w:t>
            </w:r>
          </w:p>
        </w:tc>
        <w:tc>
          <w:tcPr>
            <w:tcW w:w="938" w:type="dxa"/>
            <w:vAlign w:val="center"/>
          </w:tcPr>
          <w:p w14:paraId="28D71D80">
            <w:pPr>
              <w:pStyle w:val="2"/>
              <w:jc w:val="center"/>
              <w:rPr>
                <w:rFonts w:hint="eastAsia"/>
                <w:highlight w:val="none"/>
              </w:rPr>
            </w:pPr>
            <w:r>
              <w:rPr>
                <w:rFonts w:hint="eastAsia"/>
                <w:color w:val="000000"/>
                <w:highlight w:val="none"/>
              </w:rPr>
              <w:t>1</w:t>
            </w:r>
          </w:p>
        </w:tc>
        <w:tc>
          <w:tcPr>
            <w:tcW w:w="800" w:type="dxa"/>
            <w:vAlign w:val="center"/>
          </w:tcPr>
          <w:p w14:paraId="3A542F5A">
            <w:pPr>
              <w:pStyle w:val="2"/>
              <w:jc w:val="center"/>
              <w:rPr>
                <w:rFonts w:hint="eastAsia"/>
                <w:highlight w:val="none"/>
              </w:rPr>
            </w:pPr>
            <w:r>
              <w:rPr>
                <w:rFonts w:hint="eastAsia"/>
                <w:color w:val="000000"/>
                <w:highlight w:val="none"/>
              </w:rPr>
              <w:t>台</w:t>
            </w:r>
          </w:p>
        </w:tc>
        <w:tc>
          <w:tcPr>
            <w:tcW w:w="1170" w:type="dxa"/>
            <w:vAlign w:val="center"/>
          </w:tcPr>
          <w:p w14:paraId="72741696">
            <w:pPr>
              <w:pStyle w:val="2"/>
              <w:jc w:val="center"/>
              <w:rPr>
                <w:rFonts w:hint="eastAsia"/>
                <w:highlight w:val="none"/>
              </w:rPr>
            </w:pPr>
            <w:r>
              <w:rPr>
                <w:rFonts w:hint="eastAsia"/>
                <w:highlight w:val="none"/>
              </w:rPr>
              <w:t>否</w:t>
            </w:r>
          </w:p>
        </w:tc>
        <w:tc>
          <w:tcPr>
            <w:tcW w:w="1141" w:type="dxa"/>
            <w:vAlign w:val="center"/>
          </w:tcPr>
          <w:p w14:paraId="6B6CDC62">
            <w:pPr>
              <w:pStyle w:val="2"/>
              <w:jc w:val="center"/>
              <w:rPr>
                <w:rFonts w:hint="eastAsia"/>
                <w:highlight w:val="none"/>
              </w:rPr>
            </w:pPr>
            <w:r>
              <w:rPr>
                <w:rFonts w:hint="eastAsia"/>
                <w:highlight w:val="none"/>
              </w:rPr>
              <w:t>否</w:t>
            </w:r>
          </w:p>
        </w:tc>
      </w:tr>
      <w:tr w14:paraId="5DC5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101D0168">
            <w:pPr>
              <w:pStyle w:val="2"/>
              <w:rPr>
                <w:rFonts w:hint="eastAsia"/>
                <w:highlight w:val="none"/>
              </w:rPr>
            </w:pPr>
          </w:p>
        </w:tc>
        <w:tc>
          <w:tcPr>
            <w:tcW w:w="3826" w:type="dxa"/>
            <w:vAlign w:val="center"/>
          </w:tcPr>
          <w:p w14:paraId="23A48EC9">
            <w:pPr>
              <w:pStyle w:val="2"/>
              <w:rPr>
                <w:rFonts w:hint="eastAsia"/>
                <w:highlight w:val="none"/>
              </w:rPr>
            </w:pPr>
            <w:r>
              <w:rPr>
                <w:rFonts w:hint="eastAsia"/>
                <w:color w:val="000000"/>
                <w:highlight w:val="none"/>
              </w:rPr>
              <w:t>服务器(安防系统)</w:t>
            </w:r>
          </w:p>
        </w:tc>
        <w:tc>
          <w:tcPr>
            <w:tcW w:w="938" w:type="dxa"/>
            <w:vAlign w:val="center"/>
          </w:tcPr>
          <w:p w14:paraId="7288CA11">
            <w:pPr>
              <w:pStyle w:val="2"/>
              <w:jc w:val="center"/>
              <w:rPr>
                <w:rFonts w:hint="eastAsia"/>
                <w:highlight w:val="none"/>
              </w:rPr>
            </w:pPr>
            <w:r>
              <w:rPr>
                <w:rFonts w:hint="eastAsia"/>
                <w:color w:val="000000"/>
                <w:highlight w:val="none"/>
              </w:rPr>
              <w:t>3</w:t>
            </w:r>
          </w:p>
        </w:tc>
        <w:tc>
          <w:tcPr>
            <w:tcW w:w="800" w:type="dxa"/>
            <w:vAlign w:val="center"/>
          </w:tcPr>
          <w:p w14:paraId="37BFF63D">
            <w:pPr>
              <w:pStyle w:val="2"/>
              <w:jc w:val="center"/>
              <w:rPr>
                <w:rFonts w:hint="eastAsia"/>
                <w:highlight w:val="none"/>
              </w:rPr>
            </w:pPr>
            <w:r>
              <w:rPr>
                <w:rFonts w:hint="eastAsia"/>
                <w:color w:val="000000"/>
                <w:highlight w:val="none"/>
              </w:rPr>
              <w:t>台</w:t>
            </w:r>
          </w:p>
        </w:tc>
        <w:tc>
          <w:tcPr>
            <w:tcW w:w="1170" w:type="dxa"/>
            <w:vAlign w:val="center"/>
          </w:tcPr>
          <w:p w14:paraId="58F99393">
            <w:pPr>
              <w:pStyle w:val="2"/>
              <w:jc w:val="center"/>
              <w:rPr>
                <w:rFonts w:hint="eastAsia"/>
                <w:highlight w:val="none"/>
              </w:rPr>
            </w:pPr>
            <w:r>
              <w:rPr>
                <w:rFonts w:hint="eastAsia"/>
                <w:highlight w:val="none"/>
              </w:rPr>
              <w:t>否</w:t>
            </w:r>
          </w:p>
        </w:tc>
        <w:tc>
          <w:tcPr>
            <w:tcW w:w="1141" w:type="dxa"/>
            <w:vAlign w:val="center"/>
          </w:tcPr>
          <w:p w14:paraId="006B0911">
            <w:pPr>
              <w:pStyle w:val="2"/>
              <w:jc w:val="center"/>
              <w:rPr>
                <w:rFonts w:hint="eastAsia"/>
                <w:highlight w:val="none"/>
              </w:rPr>
            </w:pPr>
            <w:r>
              <w:rPr>
                <w:rFonts w:hint="eastAsia"/>
                <w:highlight w:val="none"/>
              </w:rPr>
              <w:t>否</w:t>
            </w:r>
          </w:p>
        </w:tc>
      </w:tr>
      <w:tr w14:paraId="3809C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0EE8DAEA">
            <w:pPr>
              <w:pStyle w:val="2"/>
              <w:rPr>
                <w:rFonts w:hint="eastAsia"/>
                <w:highlight w:val="none"/>
              </w:rPr>
            </w:pPr>
          </w:p>
        </w:tc>
        <w:tc>
          <w:tcPr>
            <w:tcW w:w="3826" w:type="dxa"/>
            <w:vAlign w:val="center"/>
          </w:tcPr>
          <w:p w14:paraId="30622448">
            <w:pPr>
              <w:pStyle w:val="2"/>
              <w:rPr>
                <w:rFonts w:hint="eastAsia"/>
                <w:highlight w:val="none"/>
              </w:rPr>
            </w:pPr>
            <w:r>
              <w:rPr>
                <w:rFonts w:hint="eastAsia"/>
                <w:color w:val="000000"/>
                <w:highlight w:val="none"/>
              </w:rPr>
              <w:t>数据库</w:t>
            </w:r>
          </w:p>
        </w:tc>
        <w:tc>
          <w:tcPr>
            <w:tcW w:w="938" w:type="dxa"/>
            <w:vAlign w:val="center"/>
          </w:tcPr>
          <w:p w14:paraId="789BA55F">
            <w:pPr>
              <w:pStyle w:val="2"/>
              <w:jc w:val="center"/>
              <w:rPr>
                <w:rFonts w:hint="eastAsia"/>
                <w:highlight w:val="none"/>
              </w:rPr>
            </w:pPr>
            <w:r>
              <w:rPr>
                <w:rFonts w:hint="eastAsia"/>
                <w:color w:val="000000"/>
                <w:highlight w:val="none"/>
              </w:rPr>
              <w:t>11</w:t>
            </w:r>
          </w:p>
        </w:tc>
        <w:tc>
          <w:tcPr>
            <w:tcW w:w="800" w:type="dxa"/>
            <w:vAlign w:val="center"/>
          </w:tcPr>
          <w:p w14:paraId="35E900CB">
            <w:pPr>
              <w:pStyle w:val="2"/>
              <w:jc w:val="center"/>
              <w:rPr>
                <w:rFonts w:hint="eastAsia"/>
                <w:highlight w:val="none"/>
              </w:rPr>
            </w:pPr>
            <w:r>
              <w:rPr>
                <w:rFonts w:hint="eastAsia"/>
                <w:color w:val="000000"/>
                <w:highlight w:val="none"/>
              </w:rPr>
              <w:t>套</w:t>
            </w:r>
          </w:p>
        </w:tc>
        <w:tc>
          <w:tcPr>
            <w:tcW w:w="1170" w:type="dxa"/>
            <w:vAlign w:val="center"/>
          </w:tcPr>
          <w:p w14:paraId="2D610409">
            <w:pPr>
              <w:pStyle w:val="2"/>
              <w:jc w:val="center"/>
              <w:rPr>
                <w:rFonts w:hint="eastAsia"/>
                <w:highlight w:val="none"/>
              </w:rPr>
            </w:pPr>
            <w:r>
              <w:rPr>
                <w:rFonts w:hint="eastAsia"/>
                <w:highlight w:val="none"/>
              </w:rPr>
              <w:t>否</w:t>
            </w:r>
          </w:p>
        </w:tc>
        <w:tc>
          <w:tcPr>
            <w:tcW w:w="1141" w:type="dxa"/>
            <w:vAlign w:val="center"/>
          </w:tcPr>
          <w:p w14:paraId="727C81EA">
            <w:pPr>
              <w:pStyle w:val="2"/>
              <w:jc w:val="center"/>
              <w:rPr>
                <w:rFonts w:hint="eastAsia"/>
                <w:highlight w:val="none"/>
              </w:rPr>
            </w:pPr>
            <w:r>
              <w:rPr>
                <w:rFonts w:hint="eastAsia"/>
                <w:highlight w:val="none"/>
              </w:rPr>
              <w:t>否</w:t>
            </w:r>
          </w:p>
        </w:tc>
      </w:tr>
      <w:tr w14:paraId="39D2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483B74D8">
            <w:pPr>
              <w:pStyle w:val="2"/>
              <w:rPr>
                <w:rFonts w:hint="eastAsia"/>
                <w:highlight w:val="none"/>
              </w:rPr>
            </w:pPr>
          </w:p>
        </w:tc>
        <w:tc>
          <w:tcPr>
            <w:tcW w:w="3826" w:type="dxa"/>
            <w:vAlign w:val="center"/>
          </w:tcPr>
          <w:p w14:paraId="0467D3B5">
            <w:pPr>
              <w:pStyle w:val="2"/>
              <w:rPr>
                <w:rFonts w:hint="eastAsia"/>
                <w:highlight w:val="none"/>
              </w:rPr>
            </w:pPr>
            <w:r>
              <w:rPr>
                <w:rFonts w:hint="eastAsia"/>
                <w:color w:val="000000"/>
                <w:highlight w:val="none"/>
              </w:rPr>
              <w:t>中间件</w:t>
            </w:r>
          </w:p>
        </w:tc>
        <w:tc>
          <w:tcPr>
            <w:tcW w:w="938" w:type="dxa"/>
            <w:vAlign w:val="center"/>
          </w:tcPr>
          <w:p w14:paraId="631BE834">
            <w:pPr>
              <w:pStyle w:val="2"/>
              <w:jc w:val="center"/>
              <w:rPr>
                <w:rFonts w:hint="eastAsia"/>
                <w:highlight w:val="none"/>
              </w:rPr>
            </w:pPr>
            <w:r>
              <w:rPr>
                <w:rFonts w:hint="eastAsia"/>
                <w:color w:val="000000"/>
                <w:highlight w:val="none"/>
              </w:rPr>
              <w:t>12</w:t>
            </w:r>
          </w:p>
        </w:tc>
        <w:tc>
          <w:tcPr>
            <w:tcW w:w="800" w:type="dxa"/>
            <w:vAlign w:val="center"/>
          </w:tcPr>
          <w:p w14:paraId="263C142D">
            <w:pPr>
              <w:pStyle w:val="2"/>
              <w:jc w:val="center"/>
              <w:rPr>
                <w:rFonts w:hint="eastAsia"/>
                <w:highlight w:val="none"/>
              </w:rPr>
            </w:pPr>
            <w:r>
              <w:rPr>
                <w:rFonts w:hint="eastAsia"/>
                <w:color w:val="000000"/>
                <w:highlight w:val="none"/>
              </w:rPr>
              <w:t>套</w:t>
            </w:r>
          </w:p>
        </w:tc>
        <w:tc>
          <w:tcPr>
            <w:tcW w:w="1170" w:type="dxa"/>
            <w:vAlign w:val="center"/>
          </w:tcPr>
          <w:p w14:paraId="2BF9C8CC">
            <w:pPr>
              <w:pStyle w:val="2"/>
              <w:jc w:val="center"/>
              <w:rPr>
                <w:rFonts w:hint="eastAsia"/>
                <w:highlight w:val="none"/>
              </w:rPr>
            </w:pPr>
            <w:r>
              <w:rPr>
                <w:rFonts w:hint="eastAsia"/>
                <w:highlight w:val="none"/>
              </w:rPr>
              <w:t>否</w:t>
            </w:r>
          </w:p>
        </w:tc>
        <w:tc>
          <w:tcPr>
            <w:tcW w:w="1141" w:type="dxa"/>
            <w:vAlign w:val="center"/>
          </w:tcPr>
          <w:p w14:paraId="111F82D9">
            <w:pPr>
              <w:pStyle w:val="2"/>
              <w:jc w:val="center"/>
              <w:rPr>
                <w:rFonts w:hint="eastAsia"/>
                <w:highlight w:val="none"/>
              </w:rPr>
            </w:pPr>
            <w:r>
              <w:rPr>
                <w:rFonts w:hint="eastAsia"/>
                <w:highlight w:val="none"/>
              </w:rPr>
              <w:t>否</w:t>
            </w:r>
          </w:p>
        </w:tc>
      </w:tr>
      <w:tr w14:paraId="0FE0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198DC188">
            <w:pPr>
              <w:pStyle w:val="2"/>
              <w:rPr>
                <w:rFonts w:hint="eastAsia"/>
                <w:highlight w:val="none"/>
              </w:rPr>
            </w:pPr>
          </w:p>
        </w:tc>
        <w:tc>
          <w:tcPr>
            <w:tcW w:w="3826" w:type="dxa"/>
            <w:vAlign w:val="center"/>
          </w:tcPr>
          <w:p w14:paraId="30912A4F">
            <w:pPr>
              <w:pStyle w:val="2"/>
              <w:rPr>
                <w:rFonts w:hint="eastAsia"/>
                <w:highlight w:val="none"/>
              </w:rPr>
            </w:pPr>
            <w:r>
              <w:rPr>
                <w:rFonts w:hint="eastAsia"/>
                <w:color w:val="000000"/>
                <w:highlight w:val="none"/>
              </w:rPr>
              <w:t>智能会议终端</w:t>
            </w:r>
          </w:p>
        </w:tc>
        <w:tc>
          <w:tcPr>
            <w:tcW w:w="938" w:type="dxa"/>
            <w:vAlign w:val="center"/>
          </w:tcPr>
          <w:p w14:paraId="5CE35628">
            <w:pPr>
              <w:pStyle w:val="2"/>
              <w:jc w:val="center"/>
              <w:rPr>
                <w:rFonts w:hint="eastAsia"/>
                <w:highlight w:val="none"/>
              </w:rPr>
            </w:pPr>
            <w:r>
              <w:rPr>
                <w:rFonts w:hint="eastAsia"/>
                <w:color w:val="000000"/>
                <w:highlight w:val="none"/>
              </w:rPr>
              <w:t>5</w:t>
            </w:r>
          </w:p>
        </w:tc>
        <w:tc>
          <w:tcPr>
            <w:tcW w:w="800" w:type="dxa"/>
            <w:vAlign w:val="center"/>
          </w:tcPr>
          <w:p w14:paraId="019BC150">
            <w:pPr>
              <w:pStyle w:val="2"/>
              <w:jc w:val="center"/>
              <w:rPr>
                <w:rFonts w:hint="eastAsia"/>
                <w:highlight w:val="none"/>
              </w:rPr>
            </w:pPr>
            <w:r>
              <w:rPr>
                <w:rFonts w:hint="eastAsia"/>
                <w:color w:val="000000"/>
                <w:highlight w:val="none"/>
              </w:rPr>
              <w:t>台</w:t>
            </w:r>
          </w:p>
        </w:tc>
        <w:tc>
          <w:tcPr>
            <w:tcW w:w="1170" w:type="dxa"/>
            <w:vAlign w:val="center"/>
          </w:tcPr>
          <w:p w14:paraId="3155169B">
            <w:pPr>
              <w:pStyle w:val="2"/>
              <w:jc w:val="center"/>
              <w:rPr>
                <w:rFonts w:hint="eastAsia"/>
                <w:highlight w:val="none"/>
              </w:rPr>
            </w:pPr>
            <w:r>
              <w:rPr>
                <w:rFonts w:hint="eastAsia"/>
                <w:highlight w:val="none"/>
              </w:rPr>
              <w:t>否</w:t>
            </w:r>
          </w:p>
        </w:tc>
        <w:tc>
          <w:tcPr>
            <w:tcW w:w="1141" w:type="dxa"/>
            <w:vAlign w:val="center"/>
          </w:tcPr>
          <w:p w14:paraId="22BDCCED">
            <w:pPr>
              <w:pStyle w:val="2"/>
              <w:jc w:val="center"/>
              <w:rPr>
                <w:rFonts w:hint="eastAsia"/>
                <w:highlight w:val="none"/>
              </w:rPr>
            </w:pPr>
            <w:r>
              <w:rPr>
                <w:rFonts w:hint="eastAsia"/>
                <w:highlight w:val="none"/>
              </w:rPr>
              <w:t>否</w:t>
            </w:r>
          </w:p>
        </w:tc>
      </w:tr>
      <w:tr w14:paraId="0716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40210CD5">
            <w:pPr>
              <w:pStyle w:val="2"/>
              <w:rPr>
                <w:rFonts w:hint="eastAsia"/>
                <w:highlight w:val="none"/>
              </w:rPr>
            </w:pPr>
          </w:p>
        </w:tc>
        <w:tc>
          <w:tcPr>
            <w:tcW w:w="3826" w:type="dxa"/>
            <w:vAlign w:val="center"/>
          </w:tcPr>
          <w:p w14:paraId="4DDF5EBE">
            <w:pPr>
              <w:pStyle w:val="2"/>
              <w:rPr>
                <w:rFonts w:hint="eastAsia"/>
                <w:highlight w:val="none"/>
              </w:rPr>
            </w:pPr>
            <w:r>
              <w:rPr>
                <w:rFonts w:hint="eastAsia"/>
                <w:color w:val="000000"/>
                <w:highlight w:val="none"/>
                <w:lang w:val="en-US" w:eastAsia="zh-CN"/>
              </w:rPr>
              <w:t>流式软件</w:t>
            </w:r>
          </w:p>
        </w:tc>
        <w:tc>
          <w:tcPr>
            <w:tcW w:w="938" w:type="dxa"/>
            <w:vAlign w:val="center"/>
          </w:tcPr>
          <w:p w14:paraId="4E8DD991">
            <w:pPr>
              <w:pStyle w:val="2"/>
              <w:jc w:val="center"/>
              <w:rPr>
                <w:rFonts w:hint="eastAsia"/>
                <w:highlight w:val="none"/>
              </w:rPr>
            </w:pPr>
            <w:r>
              <w:rPr>
                <w:rFonts w:hint="eastAsia"/>
                <w:color w:val="000000"/>
                <w:highlight w:val="none"/>
              </w:rPr>
              <w:t>690</w:t>
            </w:r>
          </w:p>
        </w:tc>
        <w:tc>
          <w:tcPr>
            <w:tcW w:w="800" w:type="dxa"/>
            <w:vAlign w:val="center"/>
          </w:tcPr>
          <w:p w14:paraId="5692E542">
            <w:pPr>
              <w:pStyle w:val="2"/>
              <w:jc w:val="center"/>
              <w:rPr>
                <w:rFonts w:hint="eastAsia"/>
                <w:highlight w:val="none"/>
              </w:rPr>
            </w:pPr>
            <w:r>
              <w:rPr>
                <w:rFonts w:hint="eastAsia"/>
                <w:color w:val="000000"/>
                <w:highlight w:val="none"/>
              </w:rPr>
              <w:t>套</w:t>
            </w:r>
          </w:p>
        </w:tc>
        <w:tc>
          <w:tcPr>
            <w:tcW w:w="1170" w:type="dxa"/>
            <w:vAlign w:val="center"/>
          </w:tcPr>
          <w:p w14:paraId="3B007BB4">
            <w:pPr>
              <w:pStyle w:val="2"/>
              <w:jc w:val="center"/>
              <w:rPr>
                <w:rFonts w:hint="eastAsia"/>
                <w:highlight w:val="none"/>
              </w:rPr>
            </w:pPr>
            <w:r>
              <w:rPr>
                <w:rFonts w:hint="eastAsia"/>
                <w:highlight w:val="none"/>
              </w:rPr>
              <w:t>否</w:t>
            </w:r>
          </w:p>
        </w:tc>
        <w:tc>
          <w:tcPr>
            <w:tcW w:w="1141" w:type="dxa"/>
            <w:vAlign w:val="center"/>
          </w:tcPr>
          <w:p w14:paraId="2B137799">
            <w:pPr>
              <w:pStyle w:val="2"/>
              <w:jc w:val="center"/>
              <w:rPr>
                <w:rFonts w:hint="eastAsia"/>
                <w:highlight w:val="none"/>
              </w:rPr>
            </w:pPr>
            <w:r>
              <w:rPr>
                <w:rFonts w:hint="eastAsia"/>
                <w:highlight w:val="none"/>
              </w:rPr>
              <w:t>否</w:t>
            </w:r>
          </w:p>
        </w:tc>
      </w:tr>
      <w:tr w14:paraId="02E6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78D4688E">
            <w:pPr>
              <w:pStyle w:val="2"/>
              <w:rPr>
                <w:rFonts w:hint="eastAsia"/>
                <w:highlight w:val="none"/>
              </w:rPr>
            </w:pPr>
          </w:p>
        </w:tc>
        <w:tc>
          <w:tcPr>
            <w:tcW w:w="3826" w:type="dxa"/>
            <w:vAlign w:val="center"/>
          </w:tcPr>
          <w:p w14:paraId="29BF4774">
            <w:pPr>
              <w:pStyle w:val="2"/>
              <w:rPr>
                <w:rFonts w:hint="eastAsia"/>
                <w:highlight w:val="none"/>
              </w:rPr>
            </w:pPr>
            <w:r>
              <w:rPr>
                <w:rFonts w:hint="eastAsia"/>
                <w:color w:val="000000"/>
                <w:highlight w:val="none"/>
              </w:rPr>
              <w:t>版式软件</w:t>
            </w:r>
          </w:p>
        </w:tc>
        <w:tc>
          <w:tcPr>
            <w:tcW w:w="938" w:type="dxa"/>
            <w:vAlign w:val="center"/>
          </w:tcPr>
          <w:p w14:paraId="75D53013">
            <w:pPr>
              <w:pStyle w:val="2"/>
              <w:jc w:val="center"/>
              <w:rPr>
                <w:rFonts w:hint="eastAsia"/>
                <w:highlight w:val="none"/>
              </w:rPr>
            </w:pPr>
            <w:r>
              <w:rPr>
                <w:rFonts w:hint="eastAsia"/>
                <w:color w:val="000000"/>
                <w:highlight w:val="none"/>
              </w:rPr>
              <w:t>690</w:t>
            </w:r>
          </w:p>
        </w:tc>
        <w:tc>
          <w:tcPr>
            <w:tcW w:w="800" w:type="dxa"/>
            <w:vAlign w:val="center"/>
          </w:tcPr>
          <w:p w14:paraId="64974AF4">
            <w:pPr>
              <w:pStyle w:val="2"/>
              <w:jc w:val="center"/>
              <w:rPr>
                <w:rFonts w:hint="eastAsia"/>
                <w:highlight w:val="none"/>
              </w:rPr>
            </w:pPr>
            <w:r>
              <w:rPr>
                <w:rFonts w:hint="eastAsia"/>
                <w:color w:val="000000"/>
                <w:highlight w:val="none"/>
              </w:rPr>
              <w:t>套</w:t>
            </w:r>
          </w:p>
        </w:tc>
        <w:tc>
          <w:tcPr>
            <w:tcW w:w="1170" w:type="dxa"/>
            <w:vAlign w:val="center"/>
          </w:tcPr>
          <w:p w14:paraId="4A47E9F2">
            <w:pPr>
              <w:pStyle w:val="2"/>
              <w:jc w:val="center"/>
              <w:rPr>
                <w:rFonts w:hint="eastAsia"/>
                <w:highlight w:val="none"/>
              </w:rPr>
            </w:pPr>
            <w:r>
              <w:rPr>
                <w:rFonts w:hint="eastAsia"/>
                <w:highlight w:val="none"/>
              </w:rPr>
              <w:t>否</w:t>
            </w:r>
          </w:p>
        </w:tc>
        <w:tc>
          <w:tcPr>
            <w:tcW w:w="1141" w:type="dxa"/>
            <w:vAlign w:val="center"/>
          </w:tcPr>
          <w:p w14:paraId="433CBB39">
            <w:pPr>
              <w:pStyle w:val="2"/>
              <w:jc w:val="center"/>
              <w:rPr>
                <w:rFonts w:hint="eastAsia"/>
                <w:highlight w:val="none"/>
              </w:rPr>
            </w:pPr>
            <w:r>
              <w:rPr>
                <w:rFonts w:hint="eastAsia"/>
                <w:highlight w:val="none"/>
              </w:rPr>
              <w:t>否</w:t>
            </w:r>
          </w:p>
        </w:tc>
      </w:tr>
      <w:tr w14:paraId="3DE0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504AC5BE">
            <w:pPr>
              <w:pStyle w:val="2"/>
              <w:rPr>
                <w:rFonts w:hint="eastAsia"/>
                <w:highlight w:val="none"/>
              </w:rPr>
            </w:pPr>
          </w:p>
        </w:tc>
        <w:tc>
          <w:tcPr>
            <w:tcW w:w="3826" w:type="dxa"/>
            <w:vAlign w:val="center"/>
          </w:tcPr>
          <w:p w14:paraId="46C95E66">
            <w:pPr>
              <w:pStyle w:val="2"/>
              <w:rPr>
                <w:rFonts w:hint="eastAsia"/>
                <w:highlight w:val="none"/>
              </w:rPr>
            </w:pPr>
            <w:r>
              <w:rPr>
                <w:rFonts w:hint="eastAsia"/>
                <w:color w:val="000000"/>
                <w:highlight w:val="none"/>
              </w:rPr>
              <w:t>法庭专用输出设备</w:t>
            </w:r>
          </w:p>
        </w:tc>
        <w:tc>
          <w:tcPr>
            <w:tcW w:w="938" w:type="dxa"/>
            <w:vAlign w:val="center"/>
          </w:tcPr>
          <w:p w14:paraId="06DC1B87">
            <w:pPr>
              <w:pStyle w:val="2"/>
              <w:jc w:val="center"/>
              <w:rPr>
                <w:rFonts w:hint="eastAsia"/>
                <w:highlight w:val="none"/>
              </w:rPr>
            </w:pPr>
            <w:r>
              <w:rPr>
                <w:rFonts w:hint="eastAsia"/>
                <w:color w:val="000000"/>
                <w:highlight w:val="none"/>
              </w:rPr>
              <w:t>124</w:t>
            </w:r>
          </w:p>
        </w:tc>
        <w:tc>
          <w:tcPr>
            <w:tcW w:w="800" w:type="dxa"/>
            <w:vAlign w:val="center"/>
          </w:tcPr>
          <w:p w14:paraId="144EE6EC">
            <w:pPr>
              <w:pStyle w:val="2"/>
              <w:jc w:val="center"/>
              <w:rPr>
                <w:rFonts w:hint="eastAsia"/>
                <w:highlight w:val="none"/>
              </w:rPr>
            </w:pPr>
            <w:r>
              <w:rPr>
                <w:rFonts w:hint="eastAsia"/>
                <w:color w:val="000000"/>
                <w:highlight w:val="none"/>
              </w:rPr>
              <w:t>台</w:t>
            </w:r>
          </w:p>
        </w:tc>
        <w:tc>
          <w:tcPr>
            <w:tcW w:w="1170" w:type="dxa"/>
            <w:vAlign w:val="center"/>
          </w:tcPr>
          <w:p w14:paraId="6B7FB9DE">
            <w:pPr>
              <w:pStyle w:val="2"/>
              <w:jc w:val="center"/>
              <w:rPr>
                <w:rFonts w:hint="eastAsia"/>
                <w:highlight w:val="none"/>
              </w:rPr>
            </w:pPr>
            <w:r>
              <w:rPr>
                <w:rFonts w:hint="eastAsia"/>
                <w:highlight w:val="none"/>
              </w:rPr>
              <w:t>否</w:t>
            </w:r>
          </w:p>
        </w:tc>
        <w:tc>
          <w:tcPr>
            <w:tcW w:w="1141" w:type="dxa"/>
            <w:vAlign w:val="center"/>
          </w:tcPr>
          <w:p w14:paraId="62691CB0">
            <w:pPr>
              <w:pStyle w:val="2"/>
              <w:jc w:val="center"/>
              <w:rPr>
                <w:rFonts w:hint="eastAsia"/>
                <w:highlight w:val="none"/>
              </w:rPr>
            </w:pPr>
            <w:r>
              <w:rPr>
                <w:rFonts w:hint="eastAsia"/>
                <w:highlight w:val="none"/>
              </w:rPr>
              <w:t>否</w:t>
            </w:r>
          </w:p>
        </w:tc>
      </w:tr>
      <w:tr w14:paraId="16CF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115FFFDC">
            <w:pPr>
              <w:pStyle w:val="2"/>
              <w:rPr>
                <w:rFonts w:hint="eastAsia"/>
                <w:highlight w:val="none"/>
              </w:rPr>
            </w:pPr>
          </w:p>
        </w:tc>
        <w:tc>
          <w:tcPr>
            <w:tcW w:w="3826" w:type="dxa"/>
            <w:vAlign w:val="center"/>
          </w:tcPr>
          <w:p w14:paraId="6A44C03F">
            <w:pPr>
              <w:pStyle w:val="2"/>
              <w:rPr>
                <w:rFonts w:hint="eastAsia"/>
                <w:highlight w:val="none"/>
              </w:rPr>
            </w:pPr>
            <w:r>
              <w:rPr>
                <w:rFonts w:hint="eastAsia"/>
                <w:color w:val="000000"/>
                <w:highlight w:val="none"/>
              </w:rPr>
              <w:t>移动终端</w:t>
            </w:r>
          </w:p>
        </w:tc>
        <w:tc>
          <w:tcPr>
            <w:tcW w:w="938" w:type="dxa"/>
            <w:vAlign w:val="center"/>
          </w:tcPr>
          <w:p w14:paraId="7F95E7DA">
            <w:pPr>
              <w:pStyle w:val="2"/>
              <w:jc w:val="center"/>
              <w:rPr>
                <w:rFonts w:hint="eastAsia"/>
                <w:highlight w:val="none"/>
              </w:rPr>
            </w:pPr>
            <w:r>
              <w:rPr>
                <w:rFonts w:hint="eastAsia"/>
                <w:color w:val="000000"/>
                <w:highlight w:val="none"/>
              </w:rPr>
              <w:t>32</w:t>
            </w:r>
          </w:p>
        </w:tc>
        <w:tc>
          <w:tcPr>
            <w:tcW w:w="800" w:type="dxa"/>
            <w:vAlign w:val="center"/>
          </w:tcPr>
          <w:p w14:paraId="29B9D21B">
            <w:pPr>
              <w:pStyle w:val="2"/>
              <w:jc w:val="center"/>
              <w:rPr>
                <w:rFonts w:hint="eastAsia"/>
                <w:highlight w:val="none"/>
              </w:rPr>
            </w:pPr>
            <w:r>
              <w:rPr>
                <w:rFonts w:hint="eastAsia"/>
                <w:color w:val="000000"/>
                <w:highlight w:val="none"/>
              </w:rPr>
              <w:t>台</w:t>
            </w:r>
          </w:p>
        </w:tc>
        <w:tc>
          <w:tcPr>
            <w:tcW w:w="1170" w:type="dxa"/>
            <w:vAlign w:val="center"/>
          </w:tcPr>
          <w:p w14:paraId="25A7DF54">
            <w:pPr>
              <w:pStyle w:val="2"/>
              <w:jc w:val="center"/>
              <w:rPr>
                <w:rFonts w:hint="default"/>
                <w:highlight w:val="none"/>
                <w:lang w:val="en-US"/>
              </w:rPr>
            </w:pPr>
            <w:r>
              <w:rPr>
                <w:rFonts w:hint="eastAsia"/>
                <w:highlight w:val="none"/>
                <w:lang w:val="en-US" w:eastAsia="zh-CN"/>
              </w:rPr>
              <w:t>是</w:t>
            </w:r>
          </w:p>
        </w:tc>
        <w:tc>
          <w:tcPr>
            <w:tcW w:w="1141" w:type="dxa"/>
            <w:vAlign w:val="center"/>
          </w:tcPr>
          <w:p w14:paraId="6AA2445F">
            <w:pPr>
              <w:pStyle w:val="2"/>
              <w:jc w:val="center"/>
              <w:rPr>
                <w:rFonts w:hint="eastAsia"/>
                <w:highlight w:val="none"/>
              </w:rPr>
            </w:pPr>
            <w:r>
              <w:rPr>
                <w:rFonts w:hint="eastAsia"/>
                <w:highlight w:val="none"/>
              </w:rPr>
              <w:t>否</w:t>
            </w:r>
          </w:p>
        </w:tc>
      </w:tr>
      <w:tr w14:paraId="5997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278EC0CD">
            <w:pPr>
              <w:pStyle w:val="2"/>
              <w:rPr>
                <w:rFonts w:hint="eastAsia"/>
                <w:highlight w:val="none"/>
              </w:rPr>
            </w:pPr>
          </w:p>
        </w:tc>
        <w:tc>
          <w:tcPr>
            <w:tcW w:w="3826" w:type="dxa"/>
            <w:vAlign w:val="center"/>
          </w:tcPr>
          <w:p w14:paraId="24D55897">
            <w:pPr>
              <w:pStyle w:val="2"/>
              <w:rPr>
                <w:rFonts w:hint="eastAsia"/>
                <w:highlight w:val="none"/>
              </w:rPr>
            </w:pPr>
            <w:r>
              <w:rPr>
                <w:rFonts w:hint="eastAsia"/>
                <w:color w:val="000000"/>
                <w:highlight w:val="none"/>
              </w:rPr>
              <w:t>服务器（信息发布）</w:t>
            </w:r>
          </w:p>
        </w:tc>
        <w:tc>
          <w:tcPr>
            <w:tcW w:w="938" w:type="dxa"/>
            <w:vAlign w:val="center"/>
          </w:tcPr>
          <w:p w14:paraId="1117619B">
            <w:pPr>
              <w:pStyle w:val="2"/>
              <w:jc w:val="center"/>
              <w:rPr>
                <w:rFonts w:hint="eastAsia"/>
                <w:highlight w:val="none"/>
              </w:rPr>
            </w:pPr>
            <w:r>
              <w:rPr>
                <w:rFonts w:hint="eastAsia"/>
                <w:color w:val="000000"/>
                <w:highlight w:val="none"/>
              </w:rPr>
              <w:t>1</w:t>
            </w:r>
          </w:p>
        </w:tc>
        <w:tc>
          <w:tcPr>
            <w:tcW w:w="800" w:type="dxa"/>
            <w:vAlign w:val="center"/>
          </w:tcPr>
          <w:p w14:paraId="54032A41">
            <w:pPr>
              <w:pStyle w:val="2"/>
              <w:jc w:val="center"/>
              <w:rPr>
                <w:rFonts w:hint="eastAsia"/>
                <w:highlight w:val="none"/>
              </w:rPr>
            </w:pPr>
            <w:r>
              <w:rPr>
                <w:rFonts w:hint="eastAsia"/>
                <w:color w:val="000000"/>
                <w:highlight w:val="none"/>
              </w:rPr>
              <w:t>台</w:t>
            </w:r>
          </w:p>
        </w:tc>
        <w:tc>
          <w:tcPr>
            <w:tcW w:w="1170" w:type="dxa"/>
            <w:vAlign w:val="center"/>
          </w:tcPr>
          <w:p w14:paraId="0687C56F">
            <w:pPr>
              <w:pStyle w:val="2"/>
              <w:jc w:val="center"/>
              <w:rPr>
                <w:rFonts w:hint="eastAsia"/>
                <w:highlight w:val="none"/>
              </w:rPr>
            </w:pPr>
            <w:r>
              <w:rPr>
                <w:rFonts w:hint="eastAsia"/>
                <w:highlight w:val="none"/>
              </w:rPr>
              <w:t>否</w:t>
            </w:r>
          </w:p>
        </w:tc>
        <w:tc>
          <w:tcPr>
            <w:tcW w:w="1141" w:type="dxa"/>
            <w:vAlign w:val="center"/>
          </w:tcPr>
          <w:p w14:paraId="5C64149B">
            <w:pPr>
              <w:pStyle w:val="2"/>
              <w:jc w:val="center"/>
              <w:rPr>
                <w:rFonts w:hint="eastAsia"/>
                <w:highlight w:val="none"/>
              </w:rPr>
            </w:pPr>
            <w:r>
              <w:rPr>
                <w:rFonts w:hint="eastAsia"/>
                <w:highlight w:val="none"/>
              </w:rPr>
              <w:t>否</w:t>
            </w:r>
          </w:p>
        </w:tc>
      </w:tr>
      <w:tr w14:paraId="53D3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28D0F4C2">
            <w:pPr>
              <w:pStyle w:val="2"/>
              <w:rPr>
                <w:rFonts w:hint="eastAsia"/>
                <w:highlight w:val="none"/>
              </w:rPr>
            </w:pPr>
          </w:p>
        </w:tc>
        <w:tc>
          <w:tcPr>
            <w:tcW w:w="3826" w:type="dxa"/>
            <w:vAlign w:val="center"/>
          </w:tcPr>
          <w:p w14:paraId="68DE7B0D">
            <w:pPr>
              <w:pStyle w:val="2"/>
              <w:rPr>
                <w:rFonts w:hint="eastAsia"/>
                <w:highlight w:val="none"/>
              </w:rPr>
            </w:pPr>
            <w:r>
              <w:rPr>
                <w:rFonts w:hint="eastAsia"/>
                <w:color w:val="000000"/>
                <w:highlight w:val="none"/>
              </w:rPr>
              <w:t>合议终端</w:t>
            </w:r>
          </w:p>
        </w:tc>
        <w:tc>
          <w:tcPr>
            <w:tcW w:w="938" w:type="dxa"/>
            <w:vAlign w:val="center"/>
          </w:tcPr>
          <w:p w14:paraId="2DCF937E">
            <w:pPr>
              <w:pStyle w:val="2"/>
              <w:jc w:val="center"/>
              <w:rPr>
                <w:rFonts w:hint="eastAsia"/>
                <w:highlight w:val="none"/>
              </w:rPr>
            </w:pPr>
            <w:r>
              <w:rPr>
                <w:rFonts w:hint="eastAsia"/>
                <w:color w:val="000000"/>
                <w:highlight w:val="none"/>
              </w:rPr>
              <w:t>15</w:t>
            </w:r>
          </w:p>
        </w:tc>
        <w:tc>
          <w:tcPr>
            <w:tcW w:w="800" w:type="dxa"/>
            <w:vAlign w:val="center"/>
          </w:tcPr>
          <w:p w14:paraId="0235C225">
            <w:pPr>
              <w:pStyle w:val="2"/>
              <w:jc w:val="center"/>
              <w:rPr>
                <w:rFonts w:hint="eastAsia"/>
                <w:highlight w:val="none"/>
              </w:rPr>
            </w:pPr>
            <w:r>
              <w:rPr>
                <w:rFonts w:hint="eastAsia"/>
                <w:color w:val="000000"/>
                <w:highlight w:val="none"/>
              </w:rPr>
              <w:t>台</w:t>
            </w:r>
          </w:p>
        </w:tc>
        <w:tc>
          <w:tcPr>
            <w:tcW w:w="1170" w:type="dxa"/>
            <w:vAlign w:val="center"/>
          </w:tcPr>
          <w:p w14:paraId="6565C19D">
            <w:pPr>
              <w:pStyle w:val="2"/>
              <w:jc w:val="center"/>
              <w:rPr>
                <w:rFonts w:hint="eastAsia"/>
                <w:highlight w:val="none"/>
              </w:rPr>
            </w:pPr>
            <w:r>
              <w:rPr>
                <w:rFonts w:hint="eastAsia"/>
                <w:highlight w:val="none"/>
              </w:rPr>
              <w:t>否</w:t>
            </w:r>
          </w:p>
        </w:tc>
        <w:tc>
          <w:tcPr>
            <w:tcW w:w="1141" w:type="dxa"/>
            <w:vAlign w:val="center"/>
          </w:tcPr>
          <w:p w14:paraId="33EA4858">
            <w:pPr>
              <w:pStyle w:val="2"/>
              <w:jc w:val="center"/>
              <w:rPr>
                <w:rFonts w:hint="eastAsia"/>
                <w:highlight w:val="none"/>
              </w:rPr>
            </w:pPr>
            <w:r>
              <w:rPr>
                <w:rFonts w:hint="eastAsia"/>
                <w:highlight w:val="none"/>
              </w:rPr>
              <w:t>否</w:t>
            </w:r>
          </w:p>
        </w:tc>
      </w:tr>
    </w:tbl>
    <w:p w14:paraId="788FD140">
      <w:pPr>
        <w:pStyle w:val="2"/>
        <w:rPr>
          <w:rFonts w:hint="eastAsia"/>
          <w:highlight w:val="none"/>
        </w:rPr>
      </w:pPr>
    </w:p>
    <w:p w14:paraId="47BC7916">
      <w:pPr>
        <w:keepNext w:val="0"/>
        <w:keepLines w:val="0"/>
        <w:numPr>
          <w:ilvl w:val="0"/>
          <w:numId w:val="0"/>
        </w:numPr>
        <w:suppressAutoHyphens w:val="0"/>
        <w:spacing w:before="0" w:after="0" w:line="240" w:lineRule="auto"/>
        <w:outlineLvl w:val="9"/>
        <w:rPr>
          <w:rFonts w:hint="eastAsia" w:ascii="Times New Roman" w:hAnsi="Times New Roman" w:eastAsia="宋体" w:cs="Times New Roman"/>
          <w:b w:val="0"/>
          <w:sz w:val="21"/>
          <w:highlight w:val="none"/>
        </w:rPr>
      </w:pPr>
    </w:p>
    <w:p w14:paraId="2ED4F756">
      <w:pPr>
        <w:keepNext w:val="0"/>
        <w:keepLines w:val="0"/>
        <w:numPr>
          <w:ilvl w:val="0"/>
          <w:numId w:val="1"/>
        </w:numPr>
        <w:tabs>
          <w:tab w:val="left" w:pos="360"/>
        </w:tabs>
        <w:suppressAutoHyphens w:val="0"/>
        <w:snapToGrid w:val="0"/>
        <w:spacing w:before="0" w:after="0" w:line="360" w:lineRule="auto"/>
        <w:outlineLvl w:val="1"/>
        <w:rPr>
          <w:rFonts w:hint="eastAsia" w:ascii="Times New Roman" w:hAnsi="Times New Roman" w:eastAsia="宋体" w:cs="Times New Roman"/>
          <w:b/>
          <w:bCs/>
          <w:sz w:val="24"/>
          <w:highlight w:val="none"/>
        </w:rPr>
      </w:pPr>
      <w:r>
        <w:rPr>
          <w:rFonts w:hint="eastAsia"/>
          <w:b/>
          <w:bCs/>
          <w:sz w:val="24"/>
          <w:highlight w:val="none"/>
        </w:rPr>
        <w:t>项目背景</w:t>
      </w:r>
    </w:p>
    <w:p w14:paraId="2974F8C9">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为积极响应和落实中央及北京市委关于加快北京城市副中心建设的战略部署，按照全市总体搬迁工作安排及市领导有关批示精神，北京市高级人民法院启动了城市副中心行政办公区市高级人民法院办公及技术业务用房建设项目。为保障法院顺利搬迁并进一步提升审判工作效能，北京市高级人民法院同步开展"北京市高级人民法院新审判业务楼配套信息化工程"</w:t>
      </w:r>
      <w:r>
        <w:rPr>
          <w:rFonts w:hint="eastAsia" w:ascii="Segoe UI" w:hAnsi="Segoe UI" w:eastAsia="Segoe UI" w:cs="Segoe UI"/>
          <w:i w:val="0"/>
          <w:iCs w:val="0"/>
          <w:caps w:val="0"/>
          <w:spacing w:val="0"/>
          <w:kern w:val="0"/>
          <w:sz w:val="24"/>
          <w:szCs w:val="24"/>
          <w:highlight w:val="none"/>
          <w:shd w:val="clear" w:fill="FFFFFF"/>
          <w:vertAlign w:val="baseline"/>
          <w:lang w:val="en-US" w:eastAsia="zh-CN" w:bidi="ar"/>
        </w:rPr>
        <w:t>。本项目是信息化工程的基础支撑，为各系统建设提供工作站硬件支撑。</w:t>
      </w:r>
    </w:p>
    <w:p w14:paraId="61E1F76D">
      <w:pPr>
        <w:keepNext/>
        <w:keepLines/>
        <w:numPr>
          <w:ilvl w:val="-1"/>
          <w:numId w:val="0"/>
        </w:numPr>
        <w:suppressAutoHyphens/>
        <w:spacing w:before="240" w:after="120" w:line="400" w:lineRule="atLeast"/>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二、</w:t>
      </w:r>
      <w:r>
        <w:rPr>
          <w:rFonts w:hint="eastAsia" w:asciiTheme="minorEastAsia" w:hAnsiTheme="minorEastAsia" w:eastAsiaTheme="minorEastAsia" w:cstheme="minorEastAsia"/>
          <w:b/>
          <w:sz w:val="24"/>
          <w:highlight w:val="none"/>
        </w:rPr>
        <w:t>商务要求</w:t>
      </w:r>
    </w:p>
    <w:p w14:paraId="5DF0B07B">
      <w:pPr>
        <w:numPr>
          <w:ilvl w:val="0"/>
          <w:numId w:val="2"/>
        </w:numPr>
        <w:tabs>
          <w:tab w:val="left" w:pos="360"/>
        </w:tabs>
        <w:snapToGrid w:val="0"/>
        <w:spacing w:line="360" w:lineRule="auto"/>
        <w:outlineLvl w:val="1"/>
        <w:rPr>
          <w:b/>
          <w:bCs/>
          <w:sz w:val="24"/>
          <w:highlight w:val="none"/>
        </w:rPr>
      </w:pPr>
      <w:r>
        <w:rPr>
          <w:rFonts w:hint="eastAsia"/>
          <w:b/>
          <w:bCs/>
          <w:sz w:val="24"/>
          <w:highlight w:val="none"/>
        </w:rPr>
        <w:t>交付（实施）的时间（期限）和地点（范围）</w:t>
      </w:r>
    </w:p>
    <w:p w14:paraId="215D7AEA">
      <w:pPr>
        <w:widowControl/>
        <w:suppressAutoHyphens/>
        <w:snapToGrid/>
        <w:spacing w:before="0" w:after="0" w:line="360" w:lineRule="auto"/>
        <w:ind w:firstLine="480" w:firstLineChars="200"/>
        <w:rPr>
          <w:rFonts w:hint="eastAsia"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lang w:val="en-US"/>
        </w:rPr>
        <w:t>交付时间：本项目的建设工期为合同签订后12个月，6个月内通过初步验收，试运行6个月后通过竣工验收。</w:t>
      </w:r>
    </w:p>
    <w:p w14:paraId="015ABFAC">
      <w:pPr>
        <w:widowControl/>
        <w:spacing w:line="360" w:lineRule="auto"/>
        <w:ind w:firstLine="480" w:firstLineChars="200"/>
        <w:rPr>
          <w:highlight w:val="none"/>
        </w:rPr>
      </w:pPr>
      <w:r>
        <w:rPr>
          <w:rFonts w:hint="eastAsia" w:asciiTheme="minorEastAsia" w:hAnsiTheme="minorEastAsia" w:eastAsiaTheme="minorEastAsia" w:cstheme="minorEastAsia"/>
          <w:sz w:val="24"/>
          <w:highlight w:val="none"/>
          <w:lang w:val="en-US"/>
        </w:rPr>
        <w:t>交付地点：</w:t>
      </w:r>
      <w:r>
        <w:rPr>
          <w:rFonts w:hint="eastAsia" w:asciiTheme="minorEastAsia" w:hAnsiTheme="minorEastAsia" w:eastAsiaTheme="minorEastAsia" w:cstheme="minorEastAsia"/>
          <w:sz w:val="24"/>
          <w:highlight w:val="none"/>
          <w:lang w:val="en-US" w:eastAsia="zh-CN"/>
        </w:rPr>
        <w:t>北京市通州区北京市高级人民法院办公新址</w:t>
      </w:r>
      <w:r>
        <w:rPr>
          <w:rFonts w:hint="eastAsia" w:asciiTheme="minorEastAsia" w:hAnsiTheme="minorEastAsia" w:eastAsiaTheme="minorEastAsia" w:cstheme="minorEastAsia"/>
          <w:sz w:val="24"/>
          <w:highlight w:val="none"/>
        </w:rPr>
        <w:t>。</w:t>
      </w:r>
    </w:p>
    <w:p w14:paraId="3875FD76">
      <w:pPr>
        <w:numPr>
          <w:ilvl w:val="0"/>
          <w:numId w:val="2"/>
        </w:numPr>
        <w:tabs>
          <w:tab w:val="left" w:pos="360"/>
        </w:tabs>
        <w:snapToGrid w:val="0"/>
        <w:spacing w:line="360" w:lineRule="auto"/>
        <w:outlineLvl w:val="1"/>
        <w:rPr>
          <w:b/>
          <w:bCs/>
          <w:sz w:val="24"/>
          <w:highlight w:val="none"/>
        </w:rPr>
      </w:pPr>
      <w:r>
        <w:rPr>
          <w:rFonts w:hint="eastAsia"/>
          <w:b/>
          <w:bCs/>
          <w:sz w:val="24"/>
          <w:highlight w:val="none"/>
        </w:rPr>
        <w:t>付款条件（进度和方式）</w:t>
      </w:r>
    </w:p>
    <w:p w14:paraId="4EEF0BEC">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首期付款：于</w:t>
      </w:r>
      <w:r>
        <w:rPr>
          <w:rFonts w:hint="eastAsia" w:asciiTheme="minorEastAsia" w:hAnsiTheme="minorEastAsia" w:eastAsiaTheme="minorEastAsia" w:cstheme="minorEastAsia"/>
          <w:color w:val="auto"/>
          <w:sz w:val="24"/>
          <w:szCs w:val="24"/>
          <w:highlight w:val="none"/>
          <w:lang w:eastAsia="zh-CN"/>
        </w:rPr>
        <w:t>财政资金到位并</w:t>
      </w:r>
      <w:r>
        <w:rPr>
          <w:rFonts w:hint="eastAsia" w:asciiTheme="minorEastAsia" w:hAnsiTheme="minorEastAsia" w:eastAsiaTheme="minorEastAsia" w:cstheme="minorEastAsia"/>
          <w:color w:val="auto"/>
          <w:sz w:val="24"/>
          <w:szCs w:val="24"/>
          <w:highlight w:val="none"/>
        </w:rPr>
        <w:t>合同签订后30个工作日内，支付合同总价款（中标金额）的</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0%作为预付款。</w:t>
      </w:r>
    </w:p>
    <w:p w14:paraId="4C32263F">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初验</w:t>
      </w:r>
      <w:r>
        <w:rPr>
          <w:rFonts w:hint="eastAsia" w:asciiTheme="minorEastAsia" w:hAnsiTheme="minorEastAsia" w:eastAsiaTheme="minorEastAsia" w:cstheme="minorEastAsia"/>
          <w:color w:val="auto"/>
          <w:sz w:val="24"/>
          <w:szCs w:val="24"/>
          <w:highlight w:val="none"/>
        </w:rPr>
        <w:t>款：</w:t>
      </w:r>
      <w:r>
        <w:rPr>
          <w:rFonts w:hint="eastAsia" w:asciiTheme="minorEastAsia" w:hAnsiTheme="minorEastAsia" w:eastAsiaTheme="minorEastAsia" w:cstheme="minorEastAsia"/>
          <w:color w:val="auto"/>
          <w:sz w:val="24"/>
          <w:szCs w:val="24"/>
          <w:highlight w:val="none"/>
          <w:lang w:eastAsia="zh-CN"/>
        </w:rPr>
        <w:t>财政资金到位</w:t>
      </w:r>
      <w:r>
        <w:rPr>
          <w:rFonts w:hint="eastAsia" w:asciiTheme="minorEastAsia" w:hAnsiTheme="minorEastAsia" w:eastAsiaTheme="minorEastAsia" w:cstheme="minorEastAsia"/>
          <w:color w:val="auto"/>
          <w:sz w:val="24"/>
          <w:szCs w:val="24"/>
          <w:highlight w:val="none"/>
          <w:lang w:val="en-US" w:eastAsia="zh-CN"/>
        </w:rPr>
        <w:t>，所有设备安装调试完成且项目通过初步验收后，经采购人结算审核后确定最终结算金额，</w:t>
      </w:r>
      <w:r>
        <w:rPr>
          <w:rFonts w:hint="eastAsia" w:asciiTheme="minorEastAsia" w:hAnsiTheme="minorEastAsia" w:eastAsiaTheme="minorEastAsia" w:cstheme="minorEastAsia"/>
          <w:color w:val="auto"/>
          <w:sz w:val="24"/>
          <w:szCs w:val="24"/>
          <w:highlight w:val="none"/>
        </w:rPr>
        <w:t>支付合同总价款（中标金额）的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eastAsia="zh-CN"/>
        </w:rPr>
        <w:t>。</w:t>
      </w:r>
    </w:p>
    <w:p w14:paraId="576C2381">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尾款：</w:t>
      </w:r>
      <w:r>
        <w:rPr>
          <w:rFonts w:hint="eastAsia" w:asciiTheme="minorEastAsia" w:hAnsiTheme="minorEastAsia" w:eastAsiaTheme="minorEastAsia" w:cstheme="minorEastAsia"/>
          <w:color w:val="auto"/>
          <w:sz w:val="24"/>
          <w:szCs w:val="24"/>
          <w:highlight w:val="none"/>
          <w:lang w:eastAsia="zh-CN"/>
        </w:rPr>
        <w:t>财政资金到位</w:t>
      </w:r>
      <w:r>
        <w:rPr>
          <w:rFonts w:hint="eastAsia" w:asciiTheme="minorEastAsia" w:hAnsiTheme="minorEastAsia" w:eastAsiaTheme="minorEastAsia" w:cstheme="minorEastAsia"/>
          <w:color w:val="auto"/>
          <w:sz w:val="24"/>
          <w:szCs w:val="24"/>
          <w:highlight w:val="none"/>
          <w:lang w:val="en-US" w:eastAsia="zh-CN"/>
        </w:rPr>
        <w:t xml:space="preserve">且项目通过最终验收，经采购人结算审核后确定最终结算金额，最终结算金额的10%作为尾款。同时中标人向甲方出具合同总金额10%的履约保函，保函期限3年，采购人向中标人支付尾款。 </w:t>
      </w:r>
    </w:p>
    <w:p w14:paraId="577DC27B">
      <w:pPr>
        <w:numPr>
          <w:ilvl w:val="0"/>
          <w:numId w:val="1"/>
        </w:numPr>
        <w:tabs>
          <w:tab w:val="left" w:pos="360"/>
        </w:tabs>
        <w:snapToGrid w:val="0"/>
        <w:spacing w:line="360" w:lineRule="auto"/>
        <w:outlineLvl w:val="1"/>
        <w:rPr>
          <w:b/>
          <w:bCs/>
          <w:sz w:val="24"/>
          <w:highlight w:val="none"/>
        </w:rPr>
      </w:pPr>
      <w:r>
        <w:rPr>
          <w:rFonts w:hint="eastAsia"/>
          <w:b/>
          <w:bCs/>
          <w:sz w:val="24"/>
          <w:highlight w:val="none"/>
        </w:rPr>
        <w:t>包装和运输</w:t>
      </w:r>
    </w:p>
    <w:p w14:paraId="1B0AB728">
      <w:pPr>
        <w:widowControl/>
        <w:suppressAutoHyphens/>
        <w:spacing w:line="360" w:lineRule="auto"/>
        <w:ind w:firstLine="482" w:firstLineChars="200"/>
        <w:rPr>
          <w:highlight w:val="none"/>
        </w:rPr>
      </w:pPr>
      <w:r>
        <w:rPr>
          <w:rFonts w:hint="eastAsia" w:asciiTheme="minorEastAsia" w:hAnsiTheme="minorEastAsia" w:eastAsiaTheme="minorEastAsia" w:cstheme="minorEastAsia"/>
          <w:b/>
          <w:bCs/>
          <w:sz w:val="24"/>
          <w:highlight w:val="none"/>
        </w:rPr>
        <w:t>★须满足《关于印发〈商品包装政府采购需求标准（试行）〉、〈快递包装政府采购需求标准（试行）〉的通知》（财办库﹝</w:t>
      </w:r>
      <w:r>
        <w:rPr>
          <w:rFonts w:asciiTheme="minorEastAsia" w:hAnsiTheme="minorEastAsia" w:eastAsiaTheme="minorEastAsia" w:cstheme="minorEastAsia"/>
          <w:b/>
          <w:bCs/>
          <w:sz w:val="24"/>
          <w:highlight w:val="none"/>
        </w:rPr>
        <w:t>2020</w:t>
      </w:r>
      <w:r>
        <w:rPr>
          <w:rFonts w:hint="eastAsia" w:asciiTheme="minorEastAsia" w:hAnsiTheme="minorEastAsia" w:eastAsiaTheme="minorEastAsia" w:cstheme="minorEastAsia"/>
          <w:b/>
          <w:bCs/>
          <w:sz w:val="24"/>
          <w:highlight w:val="none"/>
        </w:rPr>
        <w:t>﹞</w:t>
      </w:r>
      <w:r>
        <w:rPr>
          <w:rFonts w:asciiTheme="minorEastAsia" w:hAnsiTheme="minorEastAsia" w:eastAsiaTheme="minorEastAsia" w:cstheme="minorEastAsia"/>
          <w:b/>
          <w:bCs/>
          <w:sz w:val="24"/>
          <w:highlight w:val="none"/>
        </w:rPr>
        <w:t>123</w:t>
      </w:r>
      <w:r>
        <w:rPr>
          <w:rFonts w:hint="eastAsia" w:asciiTheme="minorEastAsia" w:hAnsiTheme="minorEastAsia" w:eastAsiaTheme="minorEastAsia" w:cstheme="minorEastAsia"/>
          <w:b/>
          <w:bCs/>
          <w:sz w:val="24"/>
          <w:highlight w:val="none"/>
        </w:rPr>
        <w:t>号）），投标人需提供承诺函</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否则作无效投标处理</w:t>
      </w:r>
      <w:r>
        <w:rPr>
          <w:rFonts w:hint="eastAsia" w:asciiTheme="minorEastAsia" w:hAnsiTheme="minorEastAsia" w:eastAsiaTheme="minorEastAsia" w:cstheme="minorEastAsia"/>
          <w:b/>
          <w:bCs/>
          <w:sz w:val="24"/>
          <w:highlight w:val="none"/>
        </w:rPr>
        <w:t>。</w:t>
      </w:r>
    </w:p>
    <w:p w14:paraId="3609514D">
      <w:pPr>
        <w:numPr>
          <w:ilvl w:val="0"/>
          <w:numId w:val="1"/>
        </w:numPr>
        <w:tabs>
          <w:tab w:val="left" w:pos="360"/>
        </w:tabs>
        <w:snapToGrid w:val="0"/>
        <w:spacing w:line="360" w:lineRule="auto"/>
        <w:outlineLvl w:val="1"/>
        <w:rPr>
          <w:b/>
          <w:bCs/>
          <w:sz w:val="24"/>
          <w:highlight w:val="none"/>
        </w:rPr>
      </w:pPr>
      <w:r>
        <w:rPr>
          <w:rFonts w:hint="eastAsia"/>
          <w:b/>
          <w:bCs/>
          <w:sz w:val="24"/>
          <w:highlight w:val="none"/>
        </w:rPr>
        <w:t>售后服务（质保期）</w:t>
      </w:r>
    </w:p>
    <w:p w14:paraId="06F3AF3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供详细的服务计划和服务承诺。在服务计划中要从服务内容、服务方式、服务体系、服务承诺等方面进行明确的说明。服务范围包括系统安装配置、软件升级、性能调优、系统管理等。服务方式包括电话、互联网、E-MAIL、现场和定期巡检、热线电话等方式。投标人应提供具体的售后服务方案，提供售后服务具体措施、应急措施以及组织结构等。具体要求如下：</w:t>
      </w:r>
    </w:p>
    <w:p w14:paraId="6E3A0B21">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全部设备到货后，双方组织现场开箱验收。如发现货物不符合投标书中承诺的质量、规格等要求，投标人无条件更换、更新。设备在安装、调试过程中，若发现不符合投标书中承诺的质量、规格等要求，投标人无条件更换、更新。</w:t>
      </w:r>
    </w:p>
    <w:p w14:paraId="7750F19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（2）投标人须确保所有设备（软、硬件）在安装调试后运行正常。</w:t>
      </w:r>
    </w:p>
    <w:p w14:paraId="2B0DDDD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（3）投标人须负责进行安装、调试以及配合本项目的其它有关工作，所需费用包含在报价内。</w:t>
      </w:r>
    </w:p>
    <w:p w14:paraId="1877755B">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（4）投标人针对本项目所建设系统提供项目最终验收后3年的原厂质保服务，质保范围包括本包规定范围内的全部硬件、设施及软件。质保期内出现任何非人为质量缺陷，均由原厂维修、更换或升级</w:t>
      </w:r>
      <w:r>
        <w:rPr>
          <w:rFonts w:hint="eastAsia" w:asciiTheme="minorEastAsia" w:hAnsiTheme="minorEastAsia" w:eastAsiaTheme="minorEastAsia" w:cstheme="minorEastAsia"/>
          <w:sz w:val="24"/>
          <w:highlight w:val="none"/>
          <w:lang w:eastAsia="zh-CN"/>
        </w:rPr>
        <w:t>（</w:t>
      </w:r>
      <w:r>
        <w:rPr>
          <w:rFonts w:hint="eastAsia"/>
          <w:highlight w:val="none"/>
          <w:lang w:val="en-US" w:eastAsia="zh-CN"/>
        </w:rPr>
        <w:t>所涉及费用包含在投标报价中</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同时安排不少于1人常驻项目现场（7×8小时）负责质保服务响应，重大活动保障期间人员数量和服务时长按采购人需求随时调整。投标人须在投标文件中提交详细的《质保服务方案》，对质保服务措施、服务内容、服务保障等进行逐项说明。</w:t>
      </w:r>
    </w:p>
    <w:p w14:paraId="73ED0D1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（5）投标人须提供7*8小时电话热线服务。</w:t>
      </w:r>
    </w:p>
    <w:p w14:paraId="5449DAA6">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（6）在质保期内设备运行出现异常或故障时，投标人即时响应，并于2小时内到达现场，8小时内修复，若不能修复则提供备机。</w:t>
      </w:r>
    </w:p>
    <w:p w14:paraId="117911F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（7）如产品验收时或验收后发现投标人提供的产品不合格或与投标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lang w:val="zh-CN"/>
        </w:rPr>
        <w:t>承诺的产品厂家、产地、品牌、型号有任何不符之处，投标人无条件更换为投标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lang w:val="zh-CN"/>
        </w:rPr>
        <w:t>所承诺的相应产品。</w:t>
      </w:r>
    </w:p>
    <w:p w14:paraId="15617B7D">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（8）投标人须供设备的全部技术资料。交货时提供使用说明书、保养维护手册、三包凭证及出厂合格证。</w:t>
      </w:r>
    </w:p>
    <w:p w14:paraId="05D89C63">
      <w:pPr>
        <w:keepNext/>
        <w:keepLines/>
        <w:numPr>
          <w:ilvl w:val="-1"/>
          <w:numId w:val="0"/>
        </w:numPr>
        <w:suppressAutoHyphens/>
        <w:spacing w:before="240" w:after="120" w:line="400" w:lineRule="atLeast"/>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三、</w:t>
      </w:r>
      <w:r>
        <w:rPr>
          <w:rFonts w:hint="eastAsia" w:asciiTheme="minorEastAsia" w:hAnsiTheme="minorEastAsia" w:eastAsiaTheme="minorEastAsia" w:cstheme="minorEastAsia"/>
          <w:b/>
          <w:sz w:val="24"/>
          <w:highlight w:val="none"/>
        </w:rPr>
        <w:t>技术要求</w:t>
      </w:r>
    </w:p>
    <w:p w14:paraId="2ACD27B1">
      <w:pPr>
        <w:numPr>
          <w:ilvl w:val="0"/>
          <w:numId w:val="3"/>
        </w:numPr>
        <w:tabs>
          <w:tab w:val="left" w:pos="360"/>
        </w:tabs>
        <w:snapToGrid w:val="0"/>
        <w:spacing w:line="360" w:lineRule="auto"/>
        <w:outlineLvl w:val="1"/>
        <w:rPr>
          <w:b/>
          <w:bCs/>
          <w:sz w:val="24"/>
          <w:highlight w:val="none"/>
        </w:rPr>
      </w:pPr>
      <w:r>
        <w:rPr>
          <w:rFonts w:hint="eastAsia"/>
          <w:b/>
          <w:bCs/>
          <w:sz w:val="24"/>
          <w:highlight w:val="none"/>
        </w:rPr>
        <w:t>基本要求</w:t>
      </w:r>
    </w:p>
    <w:p w14:paraId="672E5406">
      <w:pPr>
        <w:spacing w:line="360" w:lineRule="auto"/>
        <w:outlineLvl w:val="2"/>
        <w:rPr>
          <w:b/>
          <w:bCs/>
          <w:color w:val="000000"/>
          <w:sz w:val="24"/>
          <w:szCs w:val="20"/>
          <w:highlight w:val="none"/>
        </w:rPr>
      </w:pPr>
      <w:r>
        <w:rPr>
          <w:b/>
          <w:bCs/>
          <w:color w:val="000000"/>
          <w:sz w:val="24"/>
          <w:szCs w:val="20"/>
          <w:highlight w:val="none"/>
        </w:rPr>
        <w:t>1.1</w:t>
      </w:r>
      <w:r>
        <w:rPr>
          <w:rFonts w:hint="eastAsia"/>
          <w:b/>
          <w:bCs/>
          <w:color w:val="000000"/>
          <w:sz w:val="24"/>
          <w:szCs w:val="20"/>
          <w:highlight w:val="none"/>
        </w:rPr>
        <w:t>采购标的需实现的功能或者目标</w:t>
      </w:r>
    </w:p>
    <w:p w14:paraId="557EE842">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本包采购范围是新审判业务楼配套信息化工程项目-基础支撑。主要为采购清单内全部硬件和成品软件的供货、供货、运输、仓储、交付；提供所投软硬件产品的3年原厂质保。</w:t>
      </w:r>
    </w:p>
    <w:p w14:paraId="7F6B2F3A">
      <w:pPr>
        <w:widowControl/>
        <w:suppressAutoHyphens/>
        <w:spacing w:line="360" w:lineRule="auto"/>
        <w:ind w:firstLine="480" w:firstLineChars="200"/>
        <w:rPr>
          <w:highlight w:val="none"/>
        </w:rPr>
      </w:pPr>
      <w:r>
        <w:rPr>
          <w:rFonts w:hint="eastAsia" w:asciiTheme="minorEastAsia" w:hAnsiTheme="minorEastAsia" w:eastAsiaTheme="minorEastAsia" w:cstheme="minorEastAsia"/>
          <w:sz w:val="24"/>
          <w:highlight w:val="none"/>
        </w:rPr>
        <w:t>中标人负责配合完成北京市高级人民法院新审判业务楼配套信息化工程项目第三方检测（密码测评、软件测评、等保测评）工作，并根据测评结果无条件完成本包范围内建设内容的整改工作。</w:t>
      </w:r>
    </w:p>
    <w:p w14:paraId="1C74171A">
      <w:pPr>
        <w:spacing w:line="360" w:lineRule="auto"/>
        <w:outlineLvl w:val="2"/>
        <w:rPr>
          <w:b/>
          <w:bCs/>
          <w:color w:val="000000"/>
          <w:sz w:val="24"/>
          <w:szCs w:val="20"/>
          <w:highlight w:val="none"/>
        </w:rPr>
      </w:pPr>
      <w:r>
        <w:rPr>
          <w:b/>
          <w:bCs/>
          <w:color w:val="000000"/>
          <w:sz w:val="24"/>
          <w:szCs w:val="20"/>
          <w:highlight w:val="none"/>
        </w:rPr>
        <w:t>1.2</w:t>
      </w:r>
      <w:r>
        <w:rPr>
          <w:rFonts w:hint="eastAsia"/>
          <w:b/>
          <w:bCs/>
          <w:color w:val="000000"/>
          <w:sz w:val="24"/>
          <w:szCs w:val="20"/>
          <w:highlight w:val="none"/>
        </w:rPr>
        <w:t>需执行的国家相关标准、行业标准、地方标准或者其他标准、规范</w:t>
      </w:r>
    </w:p>
    <w:p w14:paraId="2E9DB914">
      <w:pPr>
        <w:pStyle w:val="2"/>
        <w:rPr>
          <w:rFonts w:hint="eastAsia"/>
          <w:highlight w:val="none"/>
        </w:rPr>
      </w:pPr>
      <w:r>
        <w:rPr>
          <w:rFonts w:hint="eastAsia"/>
          <w:highlight w:val="none"/>
        </w:rPr>
        <w:t>《安全可靠测评结果公告（2025年第3号）》；</w:t>
      </w:r>
    </w:p>
    <w:p w14:paraId="34BA8D8E">
      <w:pPr>
        <w:pStyle w:val="2"/>
        <w:rPr>
          <w:rFonts w:hint="eastAsia"/>
          <w:highlight w:val="none"/>
        </w:rPr>
      </w:pPr>
      <w:r>
        <w:rPr>
          <w:rFonts w:hint="eastAsia"/>
          <w:highlight w:val="none"/>
        </w:rPr>
        <w:t>《安全可靠测评结果公告（2025年第2号）》；</w:t>
      </w:r>
    </w:p>
    <w:p w14:paraId="696A31AF">
      <w:pPr>
        <w:pStyle w:val="2"/>
        <w:rPr>
          <w:rFonts w:hint="eastAsia"/>
          <w:highlight w:val="none"/>
        </w:rPr>
      </w:pPr>
      <w:r>
        <w:rPr>
          <w:rFonts w:hint="eastAsia"/>
          <w:highlight w:val="none"/>
        </w:rPr>
        <w:t>《安全可靠测评结果公告（2025年第1号）》；</w:t>
      </w:r>
    </w:p>
    <w:p w14:paraId="0BBBC206">
      <w:pPr>
        <w:pStyle w:val="2"/>
        <w:rPr>
          <w:rFonts w:hint="eastAsia"/>
          <w:highlight w:val="none"/>
        </w:rPr>
      </w:pPr>
      <w:r>
        <w:rPr>
          <w:rFonts w:hint="eastAsia"/>
          <w:highlight w:val="none"/>
        </w:rPr>
        <w:t>《安全可靠测评结果公告（2024年第2号）》；</w:t>
      </w:r>
    </w:p>
    <w:p w14:paraId="06E79CC0">
      <w:pPr>
        <w:pStyle w:val="2"/>
        <w:rPr>
          <w:rFonts w:hint="eastAsia"/>
          <w:highlight w:val="none"/>
        </w:rPr>
      </w:pPr>
      <w:r>
        <w:rPr>
          <w:rFonts w:hint="eastAsia"/>
          <w:highlight w:val="none"/>
        </w:rPr>
        <w:t>《安全可靠测评结果公告（2024年第1号）》；</w:t>
      </w:r>
    </w:p>
    <w:p w14:paraId="1CF90507">
      <w:pPr>
        <w:pStyle w:val="2"/>
        <w:rPr>
          <w:rFonts w:hint="eastAsia"/>
          <w:highlight w:val="none"/>
        </w:rPr>
      </w:pPr>
      <w:r>
        <w:rPr>
          <w:rFonts w:hint="eastAsia"/>
          <w:highlight w:val="none"/>
        </w:rPr>
        <w:t>《安全可靠测评结果公告（2023年第1号）》；</w:t>
      </w:r>
    </w:p>
    <w:p w14:paraId="6C6858A8">
      <w:pPr>
        <w:pStyle w:val="2"/>
        <w:rPr>
          <w:rFonts w:hint="eastAsia"/>
          <w:highlight w:val="none"/>
        </w:rPr>
      </w:pPr>
      <w:r>
        <w:rPr>
          <w:rFonts w:hint="eastAsia"/>
          <w:highlight w:val="none"/>
        </w:rPr>
        <w:t>《国家电子政务工程建设项目管理暂行办法》（发改令〔</w:t>
      </w:r>
      <w:r>
        <w:rPr>
          <w:highlight w:val="none"/>
        </w:rPr>
        <w:t>2007</w:t>
      </w:r>
      <w:r>
        <w:rPr>
          <w:rFonts w:hint="eastAsia"/>
          <w:highlight w:val="none"/>
        </w:rPr>
        <w:t>〕</w:t>
      </w:r>
      <w:r>
        <w:rPr>
          <w:highlight w:val="none"/>
        </w:rPr>
        <w:t>55</w:t>
      </w:r>
      <w:r>
        <w:rPr>
          <w:rFonts w:hint="eastAsia"/>
          <w:highlight w:val="none"/>
        </w:rPr>
        <w:t>号）</w:t>
      </w:r>
    </w:p>
    <w:p w14:paraId="5C1F3C7A">
      <w:pPr>
        <w:pStyle w:val="2"/>
        <w:rPr>
          <w:highlight w:val="none"/>
        </w:rPr>
      </w:pPr>
      <w:r>
        <w:rPr>
          <w:rFonts w:hint="eastAsia"/>
          <w:highlight w:val="none"/>
        </w:rPr>
        <w:t>《网络安全等级保护条例（征求意见稿）》</w:t>
      </w:r>
    </w:p>
    <w:p w14:paraId="19B60D26">
      <w:pPr>
        <w:pStyle w:val="2"/>
        <w:spacing w:line="360" w:lineRule="auto"/>
        <w:outlineLvl w:val="2"/>
        <w:rPr>
          <w:color w:val="000000"/>
          <w:sz w:val="24"/>
          <w:szCs w:val="20"/>
          <w:highlight w:val="none"/>
        </w:rPr>
      </w:pPr>
      <w:r>
        <w:rPr>
          <w:rFonts w:hint="eastAsia"/>
          <w:highlight w:val="none"/>
        </w:rPr>
        <w:t>《关键信息基础设施安全保护条例》</w:t>
      </w:r>
    </w:p>
    <w:p w14:paraId="2616ADAA">
      <w:pPr>
        <w:rPr>
          <w:highlight w:val="none"/>
        </w:rPr>
      </w:pPr>
    </w:p>
    <w:p w14:paraId="1E9DA251">
      <w:pPr>
        <w:numPr>
          <w:ilvl w:val="0"/>
          <w:numId w:val="3"/>
        </w:numPr>
        <w:tabs>
          <w:tab w:val="left" w:pos="360"/>
        </w:tabs>
        <w:snapToGrid w:val="0"/>
        <w:spacing w:line="360" w:lineRule="auto"/>
        <w:outlineLvl w:val="1"/>
        <w:rPr>
          <w:b/>
          <w:bCs/>
          <w:sz w:val="24"/>
          <w:highlight w:val="none"/>
        </w:rPr>
      </w:pPr>
      <w:r>
        <w:rPr>
          <w:rFonts w:hint="eastAsia"/>
          <w:b/>
          <w:bCs/>
          <w:sz w:val="24"/>
          <w:highlight w:val="none"/>
        </w:rPr>
        <w:t>服务内容及要求/货物技术要求</w:t>
      </w:r>
    </w:p>
    <w:p w14:paraId="1624DB27">
      <w:pPr>
        <w:spacing w:line="360" w:lineRule="auto"/>
        <w:outlineLvl w:val="2"/>
        <w:rPr>
          <w:b/>
          <w:bCs/>
          <w:color w:val="000000"/>
          <w:sz w:val="24"/>
          <w:szCs w:val="20"/>
          <w:highlight w:val="none"/>
        </w:rPr>
      </w:pPr>
      <w:r>
        <w:rPr>
          <w:rFonts w:hint="eastAsia"/>
          <w:b/>
          <w:bCs/>
          <w:color w:val="000000"/>
          <w:sz w:val="24"/>
          <w:szCs w:val="20"/>
          <w:highlight w:val="none"/>
        </w:rPr>
        <w:t>2.1货物及服务技术要求（采购标的需满足的性能、材料、结构、外观、质量、安全、技术规格、物理特性等要求）</w:t>
      </w:r>
    </w:p>
    <w:p w14:paraId="180ABBCF">
      <w:pPr>
        <w:suppressAutoHyphens/>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投标人须对所投包内所有要求进行投标报价，否则视为无效投标。技术指标按重要性分为 “★”、“△”和无标示三种标示方式。★代表关键指标，△代表重要指标，无标识代表一般指标。标示“★”的关键指标有1项不满足即按无效投标处理。</w:t>
      </w:r>
    </w:p>
    <w:p w14:paraId="79AE92B7">
      <w:pPr>
        <w:suppressAutoHyphens/>
        <w:spacing w:after="14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b/>
          <w:bCs/>
          <w:kern w:val="0"/>
          <w:sz w:val="24"/>
          <w:highlight w:val="none"/>
        </w:rPr>
        <w:t>说明，本项目不接受进口产品。</w:t>
      </w:r>
    </w:p>
    <w:p w14:paraId="645709CD">
      <w:pPr>
        <w:suppressAutoHyphens/>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采购清单及技术参数要求如下：</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51"/>
        <w:gridCol w:w="647"/>
        <w:gridCol w:w="1609"/>
        <w:gridCol w:w="4801"/>
      </w:tblGrid>
      <w:tr w14:paraId="7E1E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Align w:val="center"/>
          </w:tcPr>
          <w:p w14:paraId="3F0329E0">
            <w:pPr>
              <w:widowControl/>
              <w:jc w:val="center"/>
              <w:rPr>
                <w:rFonts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序号</w:t>
            </w:r>
          </w:p>
        </w:tc>
        <w:tc>
          <w:tcPr>
            <w:tcW w:w="951" w:type="dxa"/>
            <w:vAlign w:val="center"/>
          </w:tcPr>
          <w:p w14:paraId="03A028A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货物/服务名称</w:t>
            </w:r>
          </w:p>
        </w:tc>
        <w:tc>
          <w:tcPr>
            <w:tcW w:w="647" w:type="dxa"/>
            <w:vAlign w:val="center"/>
          </w:tcPr>
          <w:p w14:paraId="10E4B8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重要性</w:t>
            </w:r>
          </w:p>
        </w:tc>
        <w:tc>
          <w:tcPr>
            <w:tcW w:w="1609" w:type="dxa"/>
            <w:vAlign w:val="center"/>
          </w:tcPr>
          <w:p w14:paraId="7BF9E942">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指标项</w:t>
            </w:r>
          </w:p>
        </w:tc>
        <w:tc>
          <w:tcPr>
            <w:tcW w:w="4801" w:type="dxa"/>
            <w:vAlign w:val="center"/>
          </w:tcPr>
          <w:p w14:paraId="48B420E2">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技术参数要求/服务内容要求</w:t>
            </w:r>
          </w:p>
        </w:tc>
      </w:tr>
      <w:tr w14:paraId="3D7E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restart"/>
            <w:vAlign w:val="center"/>
          </w:tcPr>
          <w:p w14:paraId="2D955B7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w:t>
            </w:r>
          </w:p>
        </w:tc>
        <w:tc>
          <w:tcPr>
            <w:tcW w:w="951" w:type="dxa"/>
            <w:vMerge w:val="restart"/>
            <w:vAlign w:val="center"/>
          </w:tcPr>
          <w:p w14:paraId="1802D98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服务器(法庭智能照明控制系统)</w:t>
            </w:r>
          </w:p>
        </w:tc>
        <w:tc>
          <w:tcPr>
            <w:tcW w:w="647" w:type="dxa"/>
            <w:vAlign w:val="center"/>
          </w:tcPr>
          <w:p w14:paraId="095893B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31D4CF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CPU信息</w:t>
            </w:r>
          </w:p>
        </w:tc>
        <w:tc>
          <w:tcPr>
            <w:tcW w:w="4801" w:type="dxa"/>
            <w:vAlign w:val="center"/>
          </w:tcPr>
          <w:p w14:paraId="2B0E8FA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供应商给出CPU信息，包含CPU型号、物理核心数、主频、末级缓存容量、线程数、热设计功耗及支持内存的最高速率、通道数和位宽</w:t>
            </w:r>
          </w:p>
        </w:tc>
      </w:tr>
      <w:tr w14:paraId="4A6B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30B6AC3">
            <w:pPr>
              <w:widowControl/>
              <w:jc w:val="center"/>
              <w:rPr>
                <w:rFonts w:ascii="宋体" w:hAnsi="宋体" w:cs="宋体" w:eastAsiaTheme="minorEastAsia"/>
                <w:kern w:val="0"/>
                <w:szCs w:val="21"/>
                <w:highlight w:val="none"/>
              </w:rPr>
            </w:pPr>
          </w:p>
        </w:tc>
        <w:tc>
          <w:tcPr>
            <w:tcW w:w="951" w:type="dxa"/>
            <w:vMerge w:val="continue"/>
            <w:vAlign w:val="center"/>
          </w:tcPr>
          <w:p w14:paraId="65B5DD17">
            <w:pPr>
              <w:widowControl/>
              <w:jc w:val="center"/>
              <w:rPr>
                <w:rFonts w:ascii="宋体" w:hAnsi="宋体" w:cs="宋体" w:eastAsiaTheme="minorEastAsia"/>
                <w:kern w:val="0"/>
                <w:szCs w:val="21"/>
                <w:highlight w:val="none"/>
              </w:rPr>
            </w:pPr>
          </w:p>
        </w:tc>
        <w:tc>
          <w:tcPr>
            <w:tcW w:w="647" w:type="dxa"/>
            <w:vAlign w:val="center"/>
          </w:tcPr>
          <w:p w14:paraId="2990F4D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F1A9C1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和内存情况</w:t>
            </w:r>
          </w:p>
        </w:tc>
        <w:tc>
          <w:tcPr>
            <w:tcW w:w="4801" w:type="dxa"/>
            <w:vAlign w:val="center"/>
          </w:tcPr>
          <w:p w14:paraId="16D6DE1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和内存的型号数量</w:t>
            </w:r>
          </w:p>
        </w:tc>
      </w:tr>
      <w:tr w14:paraId="651C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964CA53">
            <w:pPr>
              <w:widowControl/>
              <w:jc w:val="left"/>
              <w:rPr>
                <w:rFonts w:ascii="宋体" w:hAnsi="宋体" w:cs="宋体" w:eastAsiaTheme="minorEastAsia"/>
                <w:kern w:val="0"/>
                <w:szCs w:val="21"/>
                <w:highlight w:val="none"/>
              </w:rPr>
            </w:pPr>
          </w:p>
        </w:tc>
        <w:tc>
          <w:tcPr>
            <w:tcW w:w="951" w:type="dxa"/>
            <w:vMerge w:val="continue"/>
            <w:vAlign w:val="center"/>
          </w:tcPr>
          <w:p w14:paraId="030A2877">
            <w:pPr>
              <w:widowControl/>
              <w:jc w:val="left"/>
              <w:rPr>
                <w:rFonts w:ascii="宋体" w:hAnsi="宋体" w:cs="宋体" w:eastAsiaTheme="minorEastAsia"/>
                <w:kern w:val="0"/>
                <w:szCs w:val="21"/>
                <w:highlight w:val="none"/>
              </w:rPr>
            </w:pPr>
          </w:p>
        </w:tc>
        <w:tc>
          <w:tcPr>
            <w:tcW w:w="647" w:type="dxa"/>
            <w:vAlign w:val="center"/>
          </w:tcPr>
          <w:p w14:paraId="0CF3FF3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213989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7507E10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≥2.2GHz</w:t>
            </w:r>
          </w:p>
        </w:tc>
      </w:tr>
      <w:tr w14:paraId="3F61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215CF33">
            <w:pPr>
              <w:widowControl/>
              <w:jc w:val="left"/>
              <w:rPr>
                <w:rFonts w:ascii="宋体" w:hAnsi="宋体" w:cs="宋体" w:eastAsiaTheme="minorEastAsia"/>
                <w:kern w:val="0"/>
                <w:szCs w:val="21"/>
                <w:highlight w:val="none"/>
              </w:rPr>
            </w:pPr>
          </w:p>
        </w:tc>
        <w:tc>
          <w:tcPr>
            <w:tcW w:w="951" w:type="dxa"/>
            <w:vMerge w:val="continue"/>
            <w:vAlign w:val="center"/>
          </w:tcPr>
          <w:p w14:paraId="72446004">
            <w:pPr>
              <w:widowControl/>
              <w:jc w:val="left"/>
              <w:rPr>
                <w:rFonts w:ascii="宋体" w:hAnsi="宋体" w:cs="宋体" w:eastAsiaTheme="minorEastAsia"/>
                <w:kern w:val="0"/>
                <w:szCs w:val="21"/>
                <w:highlight w:val="none"/>
              </w:rPr>
            </w:pPr>
          </w:p>
        </w:tc>
        <w:tc>
          <w:tcPr>
            <w:tcW w:w="647" w:type="dxa"/>
            <w:vAlign w:val="center"/>
          </w:tcPr>
          <w:p w14:paraId="4F9E482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59A633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CPU总核数</w:t>
            </w:r>
          </w:p>
        </w:tc>
        <w:tc>
          <w:tcPr>
            <w:tcW w:w="4801" w:type="dxa"/>
            <w:vAlign w:val="center"/>
          </w:tcPr>
          <w:p w14:paraId="4B71211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64核</w:t>
            </w:r>
          </w:p>
        </w:tc>
      </w:tr>
      <w:tr w14:paraId="3FE9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C07A757">
            <w:pPr>
              <w:widowControl/>
              <w:jc w:val="left"/>
              <w:rPr>
                <w:rFonts w:ascii="宋体" w:hAnsi="宋体" w:cs="宋体" w:eastAsiaTheme="minorEastAsia"/>
                <w:kern w:val="0"/>
                <w:szCs w:val="21"/>
                <w:highlight w:val="none"/>
              </w:rPr>
            </w:pPr>
          </w:p>
        </w:tc>
        <w:tc>
          <w:tcPr>
            <w:tcW w:w="951" w:type="dxa"/>
            <w:vMerge w:val="continue"/>
            <w:vAlign w:val="center"/>
          </w:tcPr>
          <w:p w14:paraId="4479B214">
            <w:pPr>
              <w:widowControl/>
              <w:jc w:val="left"/>
              <w:rPr>
                <w:rFonts w:ascii="宋体" w:hAnsi="宋体" w:cs="宋体" w:eastAsiaTheme="minorEastAsia"/>
                <w:kern w:val="0"/>
                <w:szCs w:val="21"/>
                <w:highlight w:val="none"/>
              </w:rPr>
            </w:pPr>
          </w:p>
        </w:tc>
        <w:tc>
          <w:tcPr>
            <w:tcW w:w="647" w:type="dxa"/>
            <w:vAlign w:val="center"/>
          </w:tcPr>
          <w:p w14:paraId="3279E1BF">
            <w:pPr>
              <w:widowControl/>
              <w:jc w:val="center"/>
              <w:rPr>
                <w:rFonts w:hint="eastAsia" w:ascii="宋体" w:hAnsi="宋体" w:cs="宋体" w:eastAsiaTheme="minorEastAsia"/>
                <w:kern w:val="0"/>
                <w:szCs w:val="21"/>
                <w:highlight w:val="none"/>
              </w:rPr>
            </w:pPr>
          </w:p>
        </w:tc>
        <w:tc>
          <w:tcPr>
            <w:tcW w:w="1609" w:type="dxa"/>
            <w:vAlign w:val="center"/>
          </w:tcPr>
          <w:p w14:paraId="65A6CB6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60A3EF0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≥128GB</w:t>
            </w:r>
          </w:p>
        </w:tc>
      </w:tr>
      <w:tr w14:paraId="2EC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B887006">
            <w:pPr>
              <w:widowControl/>
              <w:jc w:val="left"/>
              <w:rPr>
                <w:rFonts w:ascii="宋体" w:hAnsi="宋体" w:cs="宋体" w:eastAsiaTheme="minorEastAsia"/>
                <w:kern w:val="0"/>
                <w:szCs w:val="21"/>
                <w:highlight w:val="none"/>
              </w:rPr>
            </w:pPr>
          </w:p>
        </w:tc>
        <w:tc>
          <w:tcPr>
            <w:tcW w:w="951" w:type="dxa"/>
            <w:vMerge w:val="continue"/>
            <w:vAlign w:val="center"/>
          </w:tcPr>
          <w:p w14:paraId="6221CCCC">
            <w:pPr>
              <w:widowControl/>
              <w:jc w:val="left"/>
              <w:rPr>
                <w:rFonts w:ascii="宋体" w:hAnsi="宋体" w:cs="宋体" w:eastAsiaTheme="minorEastAsia"/>
                <w:kern w:val="0"/>
                <w:szCs w:val="21"/>
                <w:highlight w:val="none"/>
              </w:rPr>
            </w:pPr>
          </w:p>
        </w:tc>
        <w:tc>
          <w:tcPr>
            <w:tcW w:w="647" w:type="dxa"/>
            <w:vAlign w:val="center"/>
          </w:tcPr>
          <w:p w14:paraId="0C6F3A4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AC3685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内存规格</w:t>
            </w:r>
          </w:p>
        </w:tc>
        <w:tc>
          <w:tcPr>
            <w:tcW w:w="4801" w:type="dxa"/>
            <w:vAlign w:val="center"/>
          </w:tcPr>
          <w:p w14:paraId="7A963F2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≥DDR4</w:t>
            </w:r>
          </w:p>
        </w:tc>
      </w:tr>
      <w:tr w14:paraId="124B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7698F10">
            <w:pPr>
              <w:widowControl/>
              <w:jc w:val="left"/>
              <w:rPr>
                <w:rFonts w:ascii="宋体" w:hAnsi="宋体" w:cs="宋体" w:eastAsiaTheme="minorEastAsia"/>
                <w:kern w:val="0"/>
                <w:szCs w:val="21"/>
                <w:highlight w:val="none"/>
              </w:rPr>
            </w:pPr>
          </w:p>
        </w:tc>
        <w:tc>
          <w:tcPr>
            <w:tcW w:w="951" w:type="dxa"/>
            <w:vMerge w:val="continue"/>
            <w:vAlign w:val="center"/>
          </w:tcPr>
          <w:p w14:paraId="7E4148CE">
            <w:pPr>
              <w:widowControl/>
              <w:jc w:val="left"/>
              <w:rPr>
                <w:rFonts w:ascii="宋体" w:hAnsi="宋体" w:cs="宋体" w:eastAsiaTheme="minorEastAsia"/>
                <w:kern w:val="0"/>
                <w:szCs w:val="21"/>
                <w:highlight w:val="none"/>
              </w:rPr>
            </w:pPr>
          </w:p>
        </w:tc>
        <w:tc>
          <w:tcPr>
            <w:tcW w:w="647" w:type="dxa"/>
            <w:vAlign w:val="center"/>
          </w:tcPr>
          <w:p w14:paraId="7085AFC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225E34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主板其他内置接口</w:t>
            </w:r>
          </w:p>
        </w:tc>
        <w:tc>
          <w:tcPr>
            <w:tcW w:w="4801" w:type="dxa"/>
            <w:vAlign w:val="center"/>
          </w:tcPr>
          <w:p w14:paraId="57AA219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供应商给出相关 SATA、M.2、USB 接口数量及占用状态</w:t>
            </w:r>
          </w:p>
        </w:tc>
      </w:tr>
      <w:tr w14:paraId="6555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2485A4E">
            <w:pPr>
              <w:widowControl/>
              <w:jc w:val="left"/>
              <w:rPr>
                <w:rFonts w:ascii="宋体" w:hAnsi="宋体" w:cs="宋体" w:eastAsiaTheme="minorEastAsia"/>
                <w:kern w:val="0"/>
                <w:szCs w:val="21"/>
                <w:highlight w:val="none"/>
              </w:rPr>
            </w:pPr>
          </w:p>
        </w:tc>
        <w:tc>
          <w:tcPr>
            <w:tcW w:w="951" w:type="dxa"/>
            <w:vMerge w:val="continue"/>
            <w:vAlign w:val="center"/>
          </w:tcPr>
          <w:p w14:paraId="0CE394FE">
            <w:pPr>
              <w:widowControl/>
              <w:jc w:val="left"/>
              <w:rPr>
                <w:rFonts w:ascii="宋体" w:hAnsi="宋体" w:cs="宋体" w:eastAsiaTheme="minorEastAsia"/>
                <w:kern w:val="0"/>
                <w:szCs w:val="21"/>
                <w:highlight w:val="none"/>
              </w:rPr>
            </w:pPr>
          </w:p>
        </w:tc>
        <w:tc>
          <w:tcPr>
            <w:tcW w:w="647" w:type="dxa"/>
            <w:vAlign w:val="center"/>
          </w:tcPr>
          <w:p w14:paraId="7B0C2F3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4A869D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硬盘类型</w:t>
            </w:r>
          </w:p>
        </w:tc>
        <w:tc>
          <w:tcPr>
            <w:tcW w:w="4801" w:type="dxa"/>
            <w:vAlign w:val="center"/>
          </w:tcPr>
          <w:p w14:paraId="38BE839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供应商给出服务器支持硬磁盘和固态盘类型及规格</w:t>
            </w:r>
          </w:p>
        </w:tc>
      </w:tr>
      <w:tr w14:paraId="09B7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4490D1DC">
            <w:pPr>
              <w:widowControl/>
              <w:jc w:val="left"/>
              <w:rPr>
                <w:rFonts w:ascii="宋体" w:hAnsi="宋体" w:cs="宋体" w:eastAsiaTheme="minorEastAsia"/>
                <w:kern w:val="0"/>
                <w:szCs w:val="21"/>
                <w:highlight w:val="none"/>
              </w:rPr>
            </w:pPr>
          </w:p>
        </w:tc>
        <w:tc>
          <w:tcPr>
            <w:tcW w:w="951" w:type="dxa"/>
            <w:vMerge w:val="continue"/>
            <w:vAlign w:val="center"/>
          </w:tcPr>
          <w:p w14:paraId="62E543A5">
            <w:pPr>
              <w:widowControl/>
              <w:jc w:val="left"/>
              <w:rPr>
                <w:rFonts w:ascii="宋体" w:hAnsi="宋体" w:cs="宋体" w:eastAsiaTheme="minorEastAsia"/>
                <w:kern w:val="0"/>
                <w:szCs w:val="21"/>
                <w:highlight w:val="none"/>
              </w:rPr>
            </w:pPr>
          </w:p>
        </w:tc>
        <w:tc>
          <w:tcPr>
            <w:tcW w:w="647" w:type="dxa"/>
            <w:vAlign w:val="center"/>
          </w:tcPr>
          <w:p w14:paraId="051AAAE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224704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硬磁盘实配容量</w:t>
            </w:r>
          </w:p>
        </w:tc>
        <w:tc>
          <w:tcPr>
            <w:tcW w:w="4801" w:type="dxa"/>
            <w:vAlign w:val="center"/>
          </w:tcPr>
          <w:p w14:paraId="57E7E74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服务器产品至少要配备一款存储设备</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a)若配备硬磁盘，服务器提供的实配硬磁盘容量应不小于600GB</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b)若配备固态盘，实配固态盘容量不小于480GB，NVMe SSD容量不小于960GB</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c)至少 12 个热插拔硬盘位</w:t>
            </w:r>
          </w:p>
        </w:tc>
      </w:tr>
      <w:tr w14:paraId="5FC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2468CFD">
            <w:pPr>
              <w:widowControl/>
              <w:jc w:val="left"/>
              <w:rPr>
                <w:rFonts w:ascii="宋体" w:hAnsi="宋体" w:cs="宋体" w:eastAsiaTheme="minorEastAsia"/>
                <w:kern w:val="0"/>
                <w:szCs w:val="21"/>
                <w:highlight w:val="none"/>
              </w:rPr>
            </w:pPr>
          </w:p>
        </w:tc>
        <w:tc>
          <w:tcPr>
            <w:tcW w:w="951" w:type="dxa"/>
            <w:vMerge w:val="continue"/>
            <w:vAlign w:val="center"/>
          </w:tcPr>
          <w:p w14:paraId="706DC53A">
            <w:pPr>
              <w:widowControl/>
              <w:jc w:val="left"/>
              <w:rPr>
                <w:rFonts w:ascii="宋体" w:hAnsi="宋体" w:cs="宋体" w:eastAsiaTheme="minorEastAsia"/>
                <w:kern w:val="0"/>
                <w:szCs w:val="21"/>
                <w:highlight w:val="none"/>
              </w:rPr>
            </w:pPr>
          </w:p>
        </w:tc>
        <w:tc>
          <w:tcPr>
            <w:tcW w:w="647" w:type="dxa"/>
            <w:vAlign w:val="center"/>
          </w:tcPr>
          <w:p w14:paraId="670A55B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FF73D7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尺寸（高×宽×深）</w:t>
            </w:r>
          </w:p>
        </w:tc>
        <w:tc>
          <w:tcPr>
            <w:tcW w:w="4801" w:type="dxa"/>
            <w:vAlign w:val="center"/>
          </w:tcPr>
          <w:p w14:paraId="292791A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供应商给出产品尺寸；</w:t>
            </w:r>
          </w:p>
          <w:p w14:paraId="50F0888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设计应遵循标准化、系列化的要求；</w:t>
            </w:r>
          </w:p>
          <w:p w14:paraId="219212F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机箱的内部结构符合通用部件的安装需要</w:t>
            </w:r>
          </w:p>
        </w:tc>
      </w:tr>
      <w:tr w14:paraId="6E37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7EDCDE4">
            <w:pPr>
              <w:widowControl/>
              <w:jc w:val="left"/>
              <w:rPr>
                <w:rFonts w:ascii="宋体" w:hAnsi="宋体" w:cs="宋体" w:eastAsiaTheme="minorEastAsia"/>
                <w:kern w:val="0"/>
                <w:szCs w:val="21"/>
                <w:highlight w:val="none"/>
              </w:rPr>
            </w:pPr>
          </w:p>
        </w:tc>
        <w:tc>
          <w:tcPr>
            <w:tcW w:w="951" w:type="dxa"/>
            <w:vMerge w:val="continue"/>
            <w:vAlign w:val="center"/>
          </w:tcPr>
          <w:p w14:paraId="0C820ACA">
            <w:pPr>
              <w:widowControl/>
              <w:jc w:val="left"/>
              <w:rPr>
                <w:rFonts w:ascii="宋体" w:hAnsi="宋体" w:cs="宋体" w:eastAsiaTheme="minorEastAsia"/>
                <w:kern w:val="0"/>
                <w:szCs w:val="21"/>
                <w:highlight w:val="none"/>
              </w:rPr>
            </w:pPr>
          </w:p>
        </w:tc>
        <w:tc>
          <w:tcPr>
            <w:tcW w:w="647" w:type="dxa"/>
            <w:vAlign w:val="center"/>
          </w:tcPr>
          <w:p w14:paraId="01AD478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22F0CF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服务器导轨</w:t>
            </w:r>
          </w:p>
        </w:tc>
        <w:tc>
          <w:tcPr>
            <w:tcW w:w="4801" w:type="dxa"/>
            <w:vAlign w:val="center"/>
          </w:tcPr>
          <w:p w14:paraId="0C0C062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供应商给出导轨尺寸、安装方式等信息</w:t>
            </w:r>
          </w:p>
        </w:tc>
      </w:tr>
      <w:tr w14:paraId="368D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A09B4F8">
            <w:pPr>
              <w:widowControl/>
              <w:jc w:val="left"/>
              <w:rPr>
                <w:rFonts w:ascii="宋体" w:hAnsi="宋体" w:cs="宋体" w:eastAsiaTheme="minorEastAsia"/>
                <w:kern w:val="0"/>
                <w:szCs w:val="21"/>
                <w:highlight w:val="none"/>
              </w:rPr>
            </w:pPr>
          </w:p>
        </w:tc>
        <w:tc>
          <w:tcPr>
            <w:tcW w:w="951" w:type="dxa"/>
            <w:vMerge w:val="continue"/>
            <w:vAlign w:val="center"/>
          </w:tcPr>
          <w:p w14:paraId="3C8D10CB">
            <w:pPr>
              <w:widowControl/>
              <w:jc w:val="left"/>
              <w:rPr>
                <w:rFonts w:ascii="宋体" w:hAnsi="宋体" w:cs="宋体" w:eastAsiaTheme="minorEastAsia"/>
                <w:kern w:val="0"/>
                <w:szCs w:val="21"/>
                <w:highlight w:val="none"/>
              </w:rPr>
            </w:pPr>
          </w:p>
        </w:tc>
        <w:tc>
          <w:tcPr>
            <w:tcW w:w="647" w:type="dxa"/>
            <w:vAlign w:val="center"/>
          </w:tcPr>
          <w:p w14:paraId="315470B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CC0E0F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个数与机柜高度单位(U)</w:t>
            </w:r>
          </w:p>
        </w:tc>
        <w:tc>
          <w:tcPr>
            <w:tcW w:w="4801" w:type="dxa"/>
            <w:vAlign w:val="center"/>
          </w:tcPr>
          <w:p w14:paraId="008FB3E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个数与机柜高度</w:t>
            </w:r>
          </w:p>
        </w:tc>
      </w:tr>
      <w:tr w14:paraId="114E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C439CB4">
            <w:pPr>
              <w:widowControl/>
              <w:jc w:val="left"/>
              <w:rPr>
                <w:rFonts w:hint="eastAsia" w:ascii="宋体" w:hAnsi="宋体" w:cs="宋体" w:eastAsiaTheme="minorEastAsia"/>
                <w:kern w:val="0"/>
                <w:szCs w:val="21"/>
                <w:highlight w:val="none"/>
              </w:rPr>
            </w:pPr>
          </w:p>
        </w:tc>
        <w:tc>
          <w:tcPr>
            <w:tcW w:w="951" w:type="dxa"/>
            <w:vMerge w:val="continue"/>
            <w:vAlign w:val="center"/>
          </w:tcPr>
          <w:p w14:paraId="7CFAC56F">
            <w:pPr>
              <w:widowControl/>
              <w:jc w:val="left"/>
              <w:rPr>
                <w:rFonts w:hint="eastAsia" w:ascii="宋体" w:hAnsi="宋体" w:cs="宋体" w:eastAsiaTheme="minorEastAsia"/>
                <w:kern w:val="0"/>
                <w:szCs w:val="21"/>
                <w:highlight w:val="none"/>
              </w:rPr>
            </w:pPr>
          </w:p>
        </w:tc>
        <w:tc>
          <w:tcPr>
            <w:tcW w:w="647" w:type="dxa"/>
            <w:vAlign w:val="center"/>
          </w:tcPr>
          <w:p w14:paraId="43A8EE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F4B4A1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机柜尺寸</w:t>
            </w:r>
          </w:p>
        </w:tc>
        <w:tc>
          <w:tcPr>
            <w:tcW w:w="4801" w:type="dxa"/>
            <w:vAlign w:val="center"/>
          </w:tcPr>
          <w:p w14:paraId="1807633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供应商给出长度、高度和深度</w:t>
            </w:r>
          </w:p>
        </w:tc>
      </w:tr>
      <w:tr w14:paraId="641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7A4C64B">
            <w:pPr>
              <w:widowControl/>
              <w:jc w:val="left"/>
              <w:rPr>
                <w:rFonts w:ascii="宋体" w:hAnsi="宋体" w:cs="宋体" w:eastAsiaTheme="minorEastAsia"/>
                <w:kern w:val="0"/>
                <w:szCs w:val="21"/>
                <w:highlight w:val="none"/>
              </w:rPr>
            </w:pPr>
          </w:p>
        </w:tc>
        <w:tc>
          <w:tcPr>
            <w:tcW w:w="951" w:type="dxa"/>
            <w:vMerge w:val="continue"/>
            <w:vAlign w:val="center"/>
          </w:tcPr>
          <w:p w14:paraId="4AF04412">
            <w:pPr>
              <w:widowControl/>
              <w:jc w:val="left"/>
              <w:rPr>
                <w:rFonts w:ascii="宋体" w:hAnsi="宋体" w:cs="宋体" w:eastAsiaTheme="minorEastAsia"/>
                <w:kern w:val="0"/>
                <w:szCs w:val="21"/>
                <w:highlight w:val="none"/>
              </w:rPr>
            </w:pPr>
          </w:p>
        </w:tc>
        <w:tc>
          <w:tcPr>
            <w:tcW w:w="647" w:type="dxa"/>
            <w:vAlign w:val="center"/>
          </w:tcPr>
          <w:p w14:paraId="22D20D7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E89414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标志、包装、运输和贮存</w:t>
            </w:r>
          </w:p>
        </w:tc>
        <w:tc>
          <w:tcPr>
            <w:tcW w:w="4801" w:type="dxa"/>
            <w:vAlign w:val="center"/>
          </w:tcPr>
          <w:p w14:paraId="705F38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符合GB/T 9813.3和商品包装政府采购需求标准的相关规定</w:t>
            </w:r>
          </w:p>
        </w:tc>
      </w:tr>
      <w:tr w14:paraId="4D29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CB6966F">
            <w:pPr>
              <w:widowControl/>
              <w:jc w:val="left"/>
              <w:rPr>
                <w:rFonts w:ascii="宋体" w:hAnsi="宋体" w:cs="宋体" w:eastAsiaTheme="minorEastAsia"/>
                <w:kern w:val="0"/>
                <w:szCs w:val="21"/>
                <w:highlight w:val="none"/>
              </w:rPr>
            </w:pPr>
          </w:p>
        </w:tc>
        <w:tc>
          <w:tcPr>
            <w:tcW w:w="951" w:type="dxa"/>
            <w:vMerge w:val="continue"/>
            <w:vAlign w:val="center"/>
          </w:tcPr>
          <w:p w14:paraId="6E1A1F9D">
            <w:pPr>
              <w:widowControl/>
              <w:jc w:val="left"/>
              <w:rPr>
                <w:rFonts w:ascii="宋体" w:hAnsi="宋体" w:cs="宋体" w:eastAsiaTheme="minorEastAsia"/>
                <w:kern w:val="0"/>
                <w:szCs w:val="21"/>
                <w:highlight w:val="none"/>
              </w:rPr>
            </w:pPr>
          </w:p>
        </w:tc>
        <w:tc>
          <w:tcPr>
            <w:tcW w:w="647" w:type="dxa"/>
            <w:vAlign w:val="center"/>
          </w:tcPr>
          <w:p w14:paraId="44B16D7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59A49CE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0CDA757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和操作系统等关键部件应当符合安全可靠测评要求</w:t>
            </w:r>
          </w:p>
        </w:tc>
      </w:tr>
      <w:tr w14:paraId="145A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808D0C1">
            <w:pPr>
              <w:widowControl/>
              <w:jc w:val="left"/>
              <w:rPr>
                <w:rFonts w:ascii="宋体" w:hAnsi="宋体" w:cs="宋体" w:eastAsiaTheme="minorEastAsia"/>
                <w:kern w:val="0"/>
                <w:szCs w:val="21"/>
                <w:highlight w:val="none"/>
              </w:rPr>
            </w:pPr>
          </w:p>
        </w:tc>
        <w:tc>
          <w:tcPr>
            <w:tcW w:w="951" w:type="dxa"/>
            <w:vMerge w:val="continue"/>
            <w:vAlign w:val="center"/>
          </w:tcPr>
          <w:p w14:paraId="7D8A2BDD">
            <w:pPr>
              <w:widowControl/>
              <w:jc w:val="left"/>
              <w:rPr>
                <w:rFonts w:ascii="宋体" w:hAnsi="宋体" w:cs="宋体" w:eastAsiaTheme="minorEastAsia"/>
                <w:kern w:val="0"/>
                <w:szCs w:val="21"/>
                <w:highlight w:val="none"/>
              </w:rPr>
            </w:pPr>
          </w:p>
        </w:tc>
        <w:tc>
          <w:tcPr>
            <w:tcW w:w="647" w:type="dxa"/>
            <w:vAlign w:val="center"/>
          </w:tcPr>
          <w:p w14:paraId="38BC6CDE">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6F0BE4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6073FC7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w:t>
            </w:r>
            <w:r>
              <w:rPr>
                <w:rFonts w:hint="eastAsia" w:ascii="宋体" w:hAnsi="宋体" w:cs="宋体" w:eastAsiaTheme="minorEastAsia"/>
                <w:kern w:val="0"/>
                <w:szCs w:val="21"/>
                <w:highlight w:val="none"/>
                <w:lang w:val="en-US" w:eastAsia="zh-CN"/>
              </w:rPr>
              <w:t>通用服务器</w:t>
            </w:r>
            <w:r>
              <w:rPr>
                <w:rFonts w:hint="eastAsia" w:ascii="宋体" w:hAnsi="宋体" w:cs="宋体" w:eastAsiaTheme="minorEastAsia"/>
                <w:kern w:val="0"/>
                <w:szCs w:val="21"/>
                <w:highlight w:val="none"/>
              </w:rPr>
              <w:t>政府采购需求标准(2023年版)》财库〔2023〕3</w:t>
            </w:r>
            <w:r>
              <w:rPr>
                <w:rFonts w:hint="eastAsia" w:ascii="宋体" w:hAnsi="宋体" w:cs="宋体" w:eastAsiaTheme="minorEastAsia"/>
                <w:kern w:val="0"/>
                <w:szCs w:val="21"/>
                <w:highlight w:val="none"/>
                <w:lang w:val="en-US" w:eastAsia="zh-CN"/>
              </w:rPr>
              <w:t>3</w:t>
            </w:r>
            <w:r>
              <w:rPr>
                <w:rFonts w:hint="eastAsia" w:ascii="宋体" w:hAnsi="宋体" w:cs="宋体" w:eastAsiaTheme="minorEastAsia"/>
                <w:kern w:val="0"/>
                <w:szCs w:val="21"/>
                <w:highlight w:val="none"/>
              </w:rPr>
              <w:t>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375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085B174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2</w:t>
            </w:r>
          </w:p>
        </w:tc>
        <w:tc>
          <w:tcPr>
            <w:tcW w:w="951" w:type="dxa"/>
            <w:vMerge w:val="restart"/>
            <w:vAlign w:val="center"/>
          </w:tcPr>
          <w:p w14:paraId="193DC12C">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服务器(安防系统)</w:t>
            </w:r>
          </w:p>
        </w:tc>
        <w:tc>
          <w:tcPr>
            <w:tcW w:w="647" w:type="dxa"/>
            <w:vAlign w:val="center"/>
          </w:tcPr>
          <w:p w14:paraId="21C98E7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97E1D8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CPU信息</w:t>
            </w:r>
          </w:p>
        </w:tc>
        <w:tc>
          <w:tcPr>
            <w:tcW w:w="4801" w:type="dxa"/>
            <w:vAlign w:val="center"/>
          </w:tcPr>
          <w:p w14:paraId="2CB1FDA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供应商给出CPU信息，包含CPU型号、物理核心数、主频、末级缓存容量、线程数、热设计功耗及支持内存的最高速率、通道数和位宽</w:t>
            </w:r>
          </w:p>
        </w:tc>
      </w:tr>
      <w:tr w14:paraId="136C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8EDF6FD">
            <w:pPr>
              <w:widowControl/>
              <w:jc w:val="center"/>
              <w:rPr>
                <w:rFonts w:ascii="宋体" w:hAnsi="宋体" w:cs="宋体" w:eastAsiaTheme="minorEastAsia"/>
                <w:kern w:val="0"/>
                <w:szCs w:val="21"/>
                <w:highlight w:val="none"/>
              </w:rPr>
            </w:pPr>
          </w:p>
        </w:tc>
        <w:tc>
          <w:tcPr>
            <w:tcW w:w="951" w:type="dxa"/>
            <w:vMerge w:val="continue"/>
            <w:vAlign w:val="center"/>
          </w:tcPr>
          <w:p w14:paraId="38EDD7AF">
            <w:pPr>
              <w:widowControl/>
              <w:jc w:val="center"/>
              <w:rPr>
                <w:rFonts w:ascii="宋体" w:hAnsi="宋体" w:cs="宋体" w:eastAsiaTheme="minorEastAsia"/>
                <w:kern w:val="0"/>
                <w:szCs w:val="21"/>
                <w:highlight w:val="none"/>
              </w:rPr>
            </w:pPr>
          </w:p>
        </w:tc>
        <w:tc>
          <w:tcPr>
            <w:tcW w:w="647" w:type="dxa"/>
            <w:vAlign w:val="center"/>
          </w:tcPr>
          <w:p w14:paraId="043D919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F75E4C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和内存情况</w:t>
            </w:r>
          </w:p>
        </w:tc>
        <w:tc>
          <w:tcPr>
            <w:tcW w:w="4801" w:type="dxa"/>
            <w:vAlign w:val="center"/>
          </w:tcPr>
          <w:p w14:paraId="46CD496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和内存的型号数量</w:t>
            </w:r>
          </w:p>
        </w:tc>
      </w:tr>
      <w:tr w14:paraId="1C3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88635E8">
            <w:pPr>
              <w:widowControl/>
              <w:jc w:val="left"/>
              <w:rPr>
                <w:rFonts w:ascii="宋体" w:hAnsi="宋体" w:cs="宋体" w:eastAsiaTheme="minorEastAsia"/>
                <w:kern w:val="0"/>
                <w:szCs w:val="21"/>
                <w:highlight w:val="none"/>
              </w:rPr>
            </w:pPr>
          </w:p>
        </w:tc>
        <w:tc>
          <w:tcPr>
            <w:tcW w:w="951" w:type="dxa"/>
            <w:vMerge w:val="continue"/>
            <w:vAlign w:val="center"/>
          </w:tcPr>
          <w:p w14:paraId="3E680484">
            <w:pPr>
              <w:widowControl/>
              <w:jc w:val="left"/>
              <w:rPr>
                <w:rFonts w:ascii="宋体" w:hAnsi="宋体" w:cs="宋体" w:eastAsiaTheme="minorEastAsia"/>
                <w:kern w:val="0"/>
                <w:szCs w:val="21"/>
                <w:highlight w:val="none"/>
              </w:rPr>
            </w:pPr>
          </w:p>
        </w:tc>
        <w:tc>
          <w:tcPr>
            <w:tcW w:w="647" w:type="dxa"/>
            <w:vAlign w:val="center"/>
          </w:tcPr>
          <w:p w14:paraId="403C0CB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2DAC595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3EBC927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≥2.5GHz</w:t>
            </w:r>
          </w:p>
        </w:tc>
      </w:tr>
      <w:tr w14:paraId="22B6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B164F63">
            <w:pPr>
              <w:widowControl/>
              <w:jc w:val="left"/>
              <w:rPr>
                <w:rFonts w:ascii="宋体" w:hAnsi="宋体" w:cs="宋体" w:eastAsiaTheme="minorEastAsia"/>
                <w:kern w:val="0"/>
                <w:szCs w:val="21"/>
                <w:highlight w:val="none"/>
              </w:rPr>
            </w:pPr>
          </w:p>
        </w:tc>
        <w:tc>
          <w:tcPr>
            <w:tcW w:w="951" w:type="dxa"/>
            <w:vMerge w:val="continue"/>
            <w:vAlign w:val="center"/>
          </w:tcPr>
          <w:p w14:paraId="06B207D1">
            <w:pPr>
              <w:widowControl/>
              <w:jc w:val="left"/>
              <w:rPr>
                <w:rFonts w:ascii="宋体" w:hAnsi="宋体" w:cs="宋体" w:eastAsiaTheme="minorEastAsia"/>
                <w:kern w:val="0"/>
                <w:szCs w:val="21"/>
                <w:highlight w:val="none"/>
              </w:rPr>
            </w:pPr>
          </w:p>
        </w:tc>
        <w:tc>
          <w:tcPr>
            <w:tcW w:w="647" w:type="dxa"/>
            <w:vAlign w:val="center"/>
          </w:tcPr>
          <w:p w14:paraId="317F024F">
            <w:pPr>
              <w:widowControl/>
              <w:jc w:val="center"/>
              <w:rPr>
                <w:rFonts w:hint="eastAsia" w:ascii="宋体" w:hAnsi="宋体" w:cs="宋体" w:eastAsiaTheme="minorEastAsia"/>
                <w:kern w:val="0"/>
                <w:szCs w:val="21"/>
                <w:highlight w:val="none"/>
              </w:rPr>
            </w:pPr>
          </w:p>
        </w:tc>
        <w:tc>
          <w:tcPr>
            <w:tcW w:w="1609" w:type="dxa"/>
            <w:vAlign w:val="center"/>
          </w:tcPr>
          <w:p w14:paraId="07736E8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CPU颗数</w:t>
            </w:r>
          </w:p>
        </w:tc>
        <w:tc>
          <w:tcPr>
            <w:tcW w:w="4801" w:type="dxa"/>
            <w:vAlign w:val="center"/>
          </w:tcPr>
          <w:p w14:paraId="5EF1E39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≥2颗</w:t>
            </w:r>
          </w:p>
        </w:tc>
      </w:tr>
      <w:tr w14:paraId="10E8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D477D71">
            <w:pPr>
              <w:widowControl/>
              <w:jc w:val="left"/>
              <w:rPr>
                <w:rFonts w:ascii="宋体" w:hAnsi="宋体" w:cs="宋体" w:eastAsiaTheme="minorEastAsia"/>
                <w:kern w:val="0"/>
                <w:szCs w:val="21"/>
                <w:highlight w:val="none"/>
              </w:rPr>
            </w:pPr>
          </w:p>
        </w:tc>
        <w:tc>
          <w:tcPr>
            <w:tcW w:w="951" w:type="dxa"/>
            <w:vMerge w:val="continue"/>
            <w:vAlign w:val="center"/>
          </w:tcPr>
          <w:p w14:paraId="02EC6F87">
            <w:pPr>
              <w:widowControl/>
              <w:jc w:val="left"/>
              <w:rPr>
                <w:rFonts w:ascii="宋体" w:hAnsi="宋体" w:cs="宋体" w:eastAsiaTheme="minorEastAsia"/>
                <w:kern w:val="0"/>
                <w:szCs w:val="21"/>
                <w:highlight w:val="none"/>
              </w:rPr>
            </w:pPr>
          </w:p>
        </w:tc>
        <w:tc>
          <w:tcPr>
            <w:tcW w:w="647" w:type="dxa"/>
            <w:vAlign w:val="center"/>
          </w:tcPr>
          <w:p w14:paraId="6DD4128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B8996D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单CPU核数</w:t>
            </w:r>
          </w:p>
        </w:tc>
        <w:tc>
          <w:tcPr>
            <w:tcW w:w="4801" w:type="dxa"/>
            <w:vAlign w:val="center"/>
          </w:tcPr>
          <w:p w14:paraId="5213AB6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≥16核</w:t>
            </w:r>
          </w:p>
        </w:tc>
      </w:tr>
      <w:tr w14:paraId="3D4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31AB3E2">
            <w:pPr>
              <w:widowControl/>
              <w:jc w:val="left"/>
              <w:rPr>
                <w:rFonts w:ascii="宋体" w:hAnsi="宋体" w:cs="宋体" w:eastAsiaTheme="minorEastAsia"/>
                <w:kern w:val="0"/>
                <w:szCs w:val="21"/>
                <w:highlight w:val="none"/>
              </w:rPr>
            </w:pPr>
          </w:p>
        </w:tc>
        <w:tc>
          <w:tcPr>
            <w:tcW w:w="951" w:type="dxa"/>
            <w:vMerge w:val="continue"/>
            <w:vAlign w:val="center"/>
          </w:tcPr>
          <w:p w14:paraId="09BE6EB5">
            <w:pPr>
              <w:widowControl/>
              <w:jc w:val="left"/>
              <w:rPr>
                <w:rFonts w:ascii="宋体" w:hAnsi="宋体" w:cs="宋体" w:eastAsiaTheme="minorEastAsia"/>
                <w:kern w:val="0"/>
                <w:szCs w:val="21"/>
                <w:highlight w:val="none"/>
              </w:rPr>
            </w:pPr>
          </w:p>
        </w:tc>
        <w:tc>
          <w:tcPr>
            <w:tcW w:w="647" w:type="dxa"/>
            <w:vAlign w:val="center"/>
          </w:tcPr>
          <w:p w14:paraId="548BC2D7">
            <w:pPr>
              <w:widowControl/>
              <w:jc w:val="center"/>
              <w:rPr>
                <w:rFonts w:hint="eastAsia" w:ascii="宋体" w:hAnsi="宋体" w:cs="宋体" w:eastAsiaTheme="minorEastAsia"/>
                <w:kern w:val="0"/>
                <w:szCs w:val="21"/>
                <w:highlight w:val="none"/>
              </w:rPr>
            </w:pPr>
          </w:p>
        </w:tc>
        <w:tc>
          <w:tcPr>
            <w:tcW w:w="1609" w:type="dxa"/>
            <w:vAlign w:val="center"/>
          </w:tcPr>
          <w:p w14:paraId="03F8C80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单CPU末级缓存容量</w:t>
            </w:r>
          </w:p>
        </w:tc>
        <w:tc>
          <w:tcPr>
            <w:tcW w:w="4801" w:type="dxa"/>
            <w:vAlign w:val="center"/>
          </w:tcPr>
          <w:p w14:paraId="3B74E9F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≥32MB</w:t>
            </w:r>
          </w:p>
        </w:tc>
      </w:tr>
      <w:tr w14:paraId="1513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3D753AA">
            <w:pPr>
              <w:widowControl/>
              <w:jc w:val="left"/>
              <w:rPr>
                <w:rFonts w:ascii="宋体" w:hAnsi="宋体" w:cs="宋体" w:eastAsiaTheme="minorEastAsia"/>
                <w:kern w:val="0"/>
                <w:szCs w:val="21"/>
                <w:highlight w:val="none"/>
              </w:rPr>
            </w:pPr>
          </w:p>
        </w:tc>
        <w:tc>
          <w:tcPr>
            <w:tcW w:w="951" w:type="dxa"/>
            <w:vMerge w:val="continue"/>
            <w:vAlign w:val="center"/>
          </w:tcPr>
          <w:p w14:paraId="7DD954C5">
            <w:pPr>
              <w:widowControl/>
              <w:jc w:val="left"/>
              <w:rPr>
                <w:rFonts w:ascii="宋体" w:hAnsi="宋体" w:cs="宋体" w:eastAsiaTheme="minorEastAsia"/>
                <w:kern w:val="0"/>
                <w:szCs w:val="21"/>
                <w:highlight w:val="none"/>
              </w:rPr>
            </w:pPr>
          </w:p>
        </w:tc>
        <w:tc>
          <w:tcPr>
            <w:tcW w:w="647" w:type="dxa"/>
            <w:vAlign w:val="center"/>
          </w:tcPr>
          <w:p w14:paraId="5A46BCB7">
            <w:pPr>
              <w:widowControl/>
              <w:jc w:val="center"/>
              <w:rPr>
                <w:rFonts w:hint="eastAsia" w:ascii="宋体" w:hAnsi="宋体" w:cs="宋体" w:eastAsiaTheme="minorEastAsia"/>
                <w:kern w:val="0"/>
                <w:szCs w:val="21"/>
                <w:highlight w:val="none"/>
              </w:rPr>
            </w:pPr>
          </w:p>
        </w:tc>
        <w:tc>
          <w:tcPr>
            <w:tcW w:w="1609" w:type="dxa"/>
            <w:vAlign w:val="center"/>
          </w:tcPr>
          <w:p w14:paraId="394CC74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线程数</w:t>
            </w:r>
          </w:p>
        </w:tc>
        <w:tc>
          <w:tcPr>
            <w:tcW w:w="4801" w:type="dxa"/>
            <w:vAlign w:val="center"/>
          </w:tcPr>
          <w:p w14:paraId="68B20FC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≥32线程</w:t>
            </w:r>
          </w:p>
        </w:tc>
      </w:tr>
      <w:tr w14:paraId="2317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05D430E">
            <w:pPr>
              <w:widowControl/>
              <w:jc w:val="left"/>
              <w:rPr>
                <w:rFonts w:ascii="宋体" w:hAnsi="宋体" w:cs="宋体" w:eastAsiaTheme="minorEastAsia"/>
                <w:kern w:val="0"/>
                <w:szCs w:val="21"/>
                <w:highlight w:val="none"/>
              </w:rPr>
            </w:pPr>
          </w:p>
        </w:tc>
        <w:tc>
          <w:tcPr>
            <w:tcW w:w="951" w:type="dxa"/>
            <w:vMerge w:val="continue"/>
            <w:vAlign w:val="center"/>
          </w:tcPr>
          <w:p w14:paraId="0A5C677A">
            <w:pPr>
              <w:widowControl/>
              <w:jc w:val="left"/>
              <w:rPr>
                <w:rFonts w:ascii="宋体" w:hAnsi="宋体" w:cs="宋体" w:eastAsiaTheme="minorEastAsia"/>
                <w:kern w:val="0"/>
                <w:szCs w:val="21"/>
                <w:highlight w:val="none"/>
              </w:rPr>
            </w:pPr>
          </w:p>
        </w:tc>
        <w:tc>
          <w:tcPr>
            <w:tcW w:w="647" w:type="dxa"/>
            <w:vAlign w:val="center"/>
          </w:tcPr>
          <w:p w14:paraId="397241F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135A6D7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62E281B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≥128GB</w:t>
            </w:r>
          </w:p>
        </w:tc>
      </w:tr>
      <w:tr w14:paraId="38F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F4974CD">
            <w:pPr>
              <w:widowControl/>
              <w:jc w:val="left"/>
              <w:rPr>
                <w:rFonts w:ascii="宋体" w:hAnsi="宋体" w:cs="宋体" w:eastAsiaTheme="minorEastAsia"/>
                <w:kern w:val="0"/>
                <w:szCs w:val="21"/>
                <w:highlight w:val="none"/>
              </w:rPr>
            </w:pPr>
          </w:p>
        </w:tc>
        <w:tc>
          <w:tcPr>
            <w:tcW w:w="951" w:type="dxa"/>
            <w:vMerge w:val="continue"/>
            <w:vAlign w:val="center"/>
          </w:tcPr>
          <w:p w14:paraId="2D705824">
            <w:pPr>
              <w:widowControl/>
              <w:jc w:val="left"/>
              <w:rPr>
                <w:rFonts w:ascii="宋体" w:hAnsi="宋体" w:cs="宋体" w:eastAsiaTheme="minorEastAsia"/>
                <w:kern w:val="0"/>
                <w:szCs w:val="21"/>
                <w:highlight w:val="none"/>
              </w:rPr>
            </w:pPr>
          </w:p>
        </w:tc>
        <w:tc>
          <w:tcPr>
            <w:tcW w:w="647" w:type="dxa"/>
            <w:vAlign w:val="center"/>
          </w:tcPr>
          <w:p w14:paraId="7188877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17AEB9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内存规格</w:t>
            </w:r>
          </w:p>
        </w:tc>
        <w:tc>
          <w:tcPr>
            <w:tcW w:w="4801" w:type="dxa"/>
            <w:vAlign w:val="center"/>
          </w:tcPr>
          <w:p w14:paraId="5D6F378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≥DDR4</w:t>
            </w:r>
          </w:p>
        </w:tc>
      </w:tr>
      <w:tr w14:paraId="4C46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650B1E9">
            <w:pPr>
              <w:widowControl/>
              <w:jc w:val="left"/>
              <w:rPr>
                <w:rFonts w:ascii="宋体" w:hAnsi="宋体" w:cs="宋体" w:eastAsiaTheme="minorEastAsia"/>
                <w:kern w:val="0"/>
                <w:szCs w:val="21"/>
                <w:highlight w:val="none"/>
              </w:rPr>
            </w:pPr>
          </w:p>
        </w:tc>
        <w:tc>
          <w:tcPr>
            <w:tcW w:w="951" w:type="dxa"/>
            <w:vMerge w:val="continue"/>
            <w:vAlign w:val="center"/>
          </w:tcPr>
          <w:p w14:paraId="0227351F">
            <w:pPr>
              <w:widowControl/>
              <w:jc w:val="left"/>
              <w:rPr>
                <w:rFonts w:ascii="宋体" w:hAnsi="宋体" w:cs="宋体" w:eastAsiaTheme="minorEastAsia"/>
                <w:kern w:val="0"/>
                <w:szCs w:val="21"/>
                <w:highlight w:val="none"/>
              </w:rPr>
            </w:pPr>
          </w:p>
        </w:tc>
        <w:tc>
          <w:tcPr>
            <w:tcW w:w="647" w:type="dxa"/>
            <w:vAlign w:val="center"/>
          </w:tcPr>
          <w:p w14:paraId="5DAC791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4C386D0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内存速率</w:t>
            </w:r>
          </w:p>
        </w:tc>
        <w:tc>
          <w:tcPr>
            <w:tcW w:w="4801" w:type="dxa"/>
            <w:vAlign w:val="center"/>
          </w:tcPr>
          <w:p w14:paraId="0B7D165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≥3200MT/s</w:t>
            </w:r>
          </w:p>
        </w:tc>
      </w:tr>
      <w:tr w14:paraId="4BD6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D5B11C8">
            <w:pPr>
              <w:widowControl/>
              <w:jc w:val="left"/>
              <w:rPr>
                <w:rFonts w:ascii="宋体" w:hAnsi="宋体" w:cs="宋体" w:eastAsiaTheme="minorEastAsia"/>
                <w:kern w:val="0"/>
                <w:szCs w:val="21"/>
                <w:highlight w:val="none"/>
              </w:rPr>
            </w:pPr>
          </w:p>
        </w:tc>
        <w:tc>
          <w:tcPr>
            <w:tcW w:w="951" w:type="dxa"/>
            <w:vMerge w:val="continue"/>
            <w:vAlign w:val="center"/>
          </w:tcPr>
          <w:p w14:paraId="57C47D83">
            <w:pPr>
              <w:widowControl/>
              <w:jc w:val="left"/>
              <w:rPr>
                <w:rFonts w:ascii="宋体" w:hAnsi="宋体" w:cs="宋体" w:eastAsiaTheme="minorEastAsia"/>
                <w:kern w:val="0"/>
                <w:szCs w:val="21"/>
                <w:highlight w:val="none"/>
              </w:rPr>
            </w:pPr>
          </w:p>
        </w:tc>
        <w:tc>
          <w:tcPr>
            <w:tcW w:w="647" w:type="dxa"/>
            <w:vAlign w:val="center"/>
          </w:tcPr>
          <w:p w14:paraId="4BDB9BC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156514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主板其他内置接口</w:t>
            </w:r>
          </w:p>
        </w:tc>
        <w:tc>
          <w:tcPr>
            <w:tcW w:w="4801" w:type="dxa"/>
            <w:vAlign w:val="center"/>
          </w:tcPr>
          <w:p w14:paraId="332B3E7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供应商给出相关 SATA、M.2、USB 接口数量及占用状态</w:t>
            </w:r>
          </w:p>
        </w:tc>
      </w:tr>
      <w:tr w14:paraId="5467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4F91C66">
            <w:pPr>
              <w:widowControl/>
              <w:jc w:val="left"/>
              <w:rPr>
                <w:rFonts w:ascii="宋体" w:hAnsi="宋体" w:cs="宋体" w:eastAsiaTheme="minorEastAsia"/>
                <w:kern w:val="0"/>
                <w:szCs w:val="21"/>
                <w:highlight w:val="none"/>
              </w:rPr>
            </w:pPr>
          </w:p>
        </w:tc>
        <w:tc>
          <w:tcPr>
            <w:tcW w:w="951" w:type="dxa"/>
            <w:vMerge w:val="continue"/>
            <w:vAlign w:val="center"/>
          </w:tcPr>
          <w:p w14:paraId="37F7BD35">
            <w:pPr>
              <w:widowControl/>
              <w:jc w:val="left"/>
              <w:rPr>
                <w:rFonts w:ascii="宋体" w:hAnsi="宋体" w:cs="宋体" w:eastAsiaTheme="minorEastAsia"/>
                <w:kern w:val="0"/>
                <w:szCs w:val="21"/>
                <w:highlight w:val="none"/>
              </w:rPr>
            </w:pPr>
          </w:p>
        </w:tc>
        <w:tc>
          <w:tcPr>
            <w:tcW w:w="647" w:type="dxa"/>
            <w:vAlign w:val="center"/>
          </w:tcPr>
          <w:p w14:paraId="695BEDF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D38D39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硬盘类型</w:t>
            </w:r>
          </w:p>
        </w:tc>
        <w:tc>
          <w:tcPr>
            <w:tcW w:w="4801" w:type="dxa"/>
            <w:vAlign w:val="center"/>
          </w:tcPr>
          <w:p w14:paraId="419C22B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供应商给出服务器支持硬磁盘和固态盘类型及规格</w:t>
            </w:r>
          </w:p>
        </w:tc>
      </w:tr>
      <w:tr w14:paraId="578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0D264C7">
            <w:pPr>
              <w:widowControl/>
              <w:jc w:val="left"/>
              <w:rPr>
                <w:rFonts w:ascii="宋体" w:hAnsi="宋体" w:cs="宋体" w:eastAsiaTheme="minorEastAsia"/>
                <w:kern w:val="0"/>
                <w:szCs w:val="21"/>
                <w:highlight w:val="none"/>
              </w:rPr>
            </w:pPr>
          </w:p>
        </w:tc>
        <w:tc>
          <w:tcPr>
            <w:tcW w:w="951" w:type="dxa"/>
            <w:vMerge w:val="continue"/>
            <w:vAlign w:val="center"/>
          </w:tcPr>
          <w:p w14:paraId="433217A6">
            <w:pPr>
              <w:widowControl/>
              <w:jc w:val="left"/>
              <w:rPr>
                <w:rFonts w:ascii="宋体" w:hAnsi="宋体" w:cs="宋体" w:eastAsiaTheme="minorEastAsia"/>
                <w:kern w:val="0"/>
                <w:szCs w:val="21"/>
                <w:highlight w:val="none"/>
              </w:rPr>
            </w:pPr>
          </w:p>
        </w:tc>
        <w:tc>
          <w:tcPr>
            <w:tcW w:w="647" w:type="dxa"/>
            <w:vAlign w:val="center"/>
          </w:tcPr>
          <w:p w14:paraId="102F83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B1A907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硬磁盘实配容量</w:t>
            </w:r>
          </w:p>
        </w:tc>
        <w:tc>
          <w:tcPr>
            <w:tcW w:w="4801" w:type="dxa"/>
            <w:vAlign w:val="center"/>
          </w:tcPr>
          <w:p w14:paraId="0642A37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 TB企业级SAS/SATA HDD</w:t>
            </w:r>
          </w:p>
        </w:tc>
      </w:tr>
      <w:tr w14:paraId="429C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4879D50">
            <w:pPr>
              <w:widowControl/>
              <w:jc w:val="left"/>
              <w:rPr>
                <w:rFonts w:hint="eastAsia" w:ascii="宋体" w:hAnsi="宋体" w:cs="宋体" w:eastAsiaTheme="minorEastAsia"/>
                <w:kern w:val="0"/>
                <w:szCs w:val="21"/>
                <w:highlight w:val="none"/>
              </w:rPr>
            </w:pPr>
          </w:p>
        </w:tc>
        <w:tc>
          <w:tcPr>
            <w:tcW w:w="951" w:type="dxa"/>
            <w:vMerge w:val="continue"/>
            <w:vAlign w:val="center"/>
          </w:tcPr>
          <w:p w14:paraId="1557ECCC">
            <w:pPr>
              <w:widowControl/>
              <w:jc w:val="left"/>
              <w:rPr>
                <w:rFonts w:hint="eastAsia" w:ascii="宋体" w:hAnsi="宋体" w:cs="宋体" w:eastAsiaTheme="minorEastAsia"/>
                <w:kern w:val="0"/>
                <w:szCs w:val="21"/>
                <w:highlight w:val="none"/>
              </w:rPr>
            </w:pPr>
          </w:p>
        </w:tc>
        <w:tc>
          <w:tcPr>
            <w:tcW w:w="647" w:type="dxa"/>
            <w:vAlign w:val="center"/>
          </w:tcPr>
          <w:p w14:paraId="661B430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4403EDD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硬盘转速</w:t>
            </w:r>
          </w:p>
        </w:tc>
        <w:tc>
          <w:tcPr>
            <w:tcW w:w="4801" w:type="dxa"/>
            <w:vAlign w:val="center"/>
          </w:tcPr>
          <w:p w14:paraId="70853AE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硬磁盘转速不小于7200rpm</w:t>
            </w:r>
          </w:p>
        </w:tc>
      </w:tr>
      <w:tr w14:paraId="3DF2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374072D">
            <w:pPr>
              <w:widowControl/>
              <w:jc w:val="left"/>
              <w:rPr>
                <w:rFonts w:ascii="宋体" w:hAnsi="宋体" w:cs="宋体" w:eastAsiaTheme="minorEastAsia"/>
                <w:kern w:val="0"/>
                <w:szCs w:val="21"/>
                <w:highlight w:val="none"/>
              </w:rPr>
            </w:pPr>
          </w:p>
        </w:tc>
        <w:tc>
          <w:tcPr>
            <w:tcW w:w="951" w:type="dxa"/>
            <w:vMerge w:val="continue"/>
            <w:vAlign w:val="center"/>
          </w:tcPr>
          <w:p w14:paraId="5F58C271">
            <w:pPr>
              <w:widowControl/>
              <w:jc w:val="left"/>
              <w:rPr>
                <w:rFonts w:ascii="宋体" w:hAnsi="宋体" w:cs="宋体" w:eastAsiaTheme="minorEastAsia"/>
                <w:kern w:val="0"/>
                <w:szCs w:val="21"/>
                <w:highlight w:val="none"/>
              </w:rPr>
            </w:pPr>
          </w:p>
        </w:tc>
        <w:tc>
          <w:tcPr>
            <w:tcW w:w="647" w:type="dxa"/>
            <w:vAlign w:val="center"/>
          </w:tcPr>
          <w:p w14:paraId="22DF741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E95E61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尺寸（高×宽×深）</w:t>
            </w:r>
          </w:p>
        </w:tc>
        <w:tc>
          <w:tcPr>
            <w:tcW w:w="4801" w:type="dxa"/>
            <w:vAlign w:val="center"/>
          </w:tcPr>
          <w:p w14:paraId="2071DC7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供应商给出产品尺寸；</w:t>
            </w:r>
          </w:p>
          <w:p w14:paraId="12F5E45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设计应遵循标准化、系列化的要求；</w:t>
            </w:r>
          </w:p>
          <w:p w14:paraId="7811A63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机箱的内部结构符合通用部件的安装需要</w:t>
            </w:r>
          </w:p>
        </w:tc>
      </w:tr>
      <w:tr w14:paraId="0A01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49623E68">
            <w:pPr>
              <w:widowControl/>
              <w:jc w:val="left"/>
              <w:rPr>
                <w:rFonts w:ascii="宋体" w:hAnsi="宋体" w:cs="宋体" w:eastAsiaTheme="minorEastAsia"/>
                <w:kern w:val="0"/>
                <w:szCs w:val="21"/>
                <w:highlight w:val="none"/>
              </w:rPr>
            </w:pPr>
          </w:p>
        </w:tc>
        <w:tc>
          <w:tcPr>
            <w:tcW w:w="951" w:type="dxa"/>
            <w:vMerge w:val="continue"/>
            <w:vAlign w:val="center"/>
          </w:tcPr>
          <w:p w14:paraId="0684A0AB">
            <w:pPr>
              <w:widowControl/>
              <w:jc w:val="left"/>
              <w:rPr>
                <w:rFonts w:ascii="宋体" w:hAnsi="宋体" w:cs="宋体" w:eastAsiaTheme="minorEastAsia"/>
                <w:kern w:val="0"/>
                <w:szCs w:val="21"/>
                <w:highlight w:val="none"/>
              </w:rPr>
            </w:pPr>
          </w:p>
        </w:tc>
        <w:tc>
          <w:tcPr>
            <w:tcW w:w="647" w:type="dxa"/>
            <w:vAlign w:val="center"/>
          </w:tcPr>
          <w:p w14:paraId="5CE4280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22F7AFE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服务器导轨</w:t>
            </w:r>
          </w:p>
        </w:tc>
        <w:tc>
          <w:tcPr>
            <w:tcW w:w="4801" w:type="dxa"/>
            <w:vAlign w:val="center"/>
          </w:tcPr>
          <w:p w14:paraId="625254E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供应商给出导轨尺寸、安装方式等信息</w:t>
            </w:r>
          </w:p>
        </w:tc>
      </w:tr>
      <w:tr w14:paraId="2E7F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14" w:type="dxa"/>
            <w:vMerge w:val="continue"/>
            <w:vAlign w:val="center"/>
          </w:tcPr>
          <w:p w14:paraId="0C7501EE">
            <w:pPr>
              <w:widowControl/>
              <w:jc w:val="left"/>
              <w:rPr>
                <w:rFonts w:ascii="宋体" w:hAnsi="宋体" w:cs="宋体" w:eastAsiaTheme="minorEastAsia"/>
                <w:kern w:val="0"/>
                <w:szCs w:val="21"/>
                <w:highlight w:val="none"/>
              </w:rPr>
            </w:pPr>
          </w:p>
        </w:tc>
        <w:tc>
          <w:tcPr>
            <w:tcW w:w="951" w:type="dxa"/>
            <w:vMerge w:val="continue"/>
            <w:vAlign w:val="center"/>
          </w:tcPr>
          <w:p w14:paraId="44656B14">
            <w:pPr>
              <w:widowControl/>
              <w:jc w:val="left"/>
              <w:rPr>
                <w:rFonts w:ascii="宋体" w:hAnsi="宋体" w:cs="宋体" w:eastAsiaTheme="minorEastAsia"/>
                <w:kern w:val="0"/>
                <w:szCs w:val="21"/>
                <w:highlight w:val="none"/>
              </w:rPr>
            </w:pPr>
          </w:p>
        </w:tc>
        <w:tc>
          <w:tcPr>
            <w:tcW w:w="647" w:type="dxa"/>
            <w:vAlign w:val="center"/>
          </w:tcPr>
          <w:p w14:paraId="22F932B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698E2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个数与机柜高度单位(U)</w:t>
            </w:r>
          </w:p>
        </w:tc>
        <w:tc>
          <w:tcPr>
            <w:tcW w:w="4801" w:type="dxa"/>
            <w:vAlign w:val="center"/>
          </w:tcPr>
          <w:p w14:paraId="4F55815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个数与机柜高度</w:t>
            </w:r>
          </w:p>
        </w:tc>
      </w:tr>
      <w:tr w14:paraId="7813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E5E5C16">
            <w:pPr>
              <w:widowControl/>
              <w:jc w:val="left"/>
              <w:rPr>
                <w:rFonts w:ascii="宋体" w:hAnsi="宋体" w:cs="宋体" w:eastAsiaTheme="minorEastAsia"/>
                <w:kern w:val="0"/>
                <w:szCs w:val="21"/>
                <w:highlight w:val="none"/>
              </w:rPr>
            </w:pPr>
          </w:p>
        </w:tc>
        <w:tc>
          <w:tcPr>
            <w:tcW w:w="951" w:type="dxa"/>
            <w:vMerge w:val="continue"/>
            <w:vAlign w:val="center"/>
          </w:tcPr>
          <w:p w14:paraId="452D5A60">
            <w:pPr>
              <w:widowControl/>
              <w:jc w:val="left"/>
              <w:rPr>
                <w:rFonts w:ascii="宋体" w:hAnsi="宋体" w:cs="宋体" w:eastAsiaTheme="minorEastAsia"/>
                <w:kern w:val="0"/>
                <w:szCs w:val="21"/>
                <w:highlight w:val="none"/>
              </w:rPr>
            </w:pPr>
          </w:p>
        </w:tc>
        <w:tc>
          <w:tcPr>
            <w:tcW w:w="647" w:type="dxa"/>
            <w:vAlign w:val="center"/>
          </w:tcPr>
          <w:p w14:paraId="27EDEBC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3BF070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机柜尺寸</w:t>
            </w:r>
          </w:p>
        </w:tc>
        <w:tc>
          <w:tcPr>
            <w:tcW w:w="4801" w:type="dxa"/>
            <w:vAlign w:val="center"/>
          </w:tcPr>
          <w:p w14:paraId="48CD017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供应商给出长度、高度和深度</w:t>
            </w:r>
          </w:p>
        </w:tc>
      </w:tr>
      <w:tr w14:paraId="0AD2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4C0BC5C0">
            <w:pPr>
              <w:widowControl/>
              <w:jc w:val="left"/>
              <w:rPr>
                <w:rFonts w:ascii="宋体" w:hAnsi="宋体" w:cs="宋体" w:eastAsiaTheme="minorEastAsia"/>
                <w:kern w:val="0"/>
                <w:szCs w:val="21"/>
                <w:highlight w:val="none"/>
              </w:rPr>
            </w:pPr>
          </w:p>
        </w:tc>
        <w:tc>
          <w:tcPr>
            <w:tcW w:w="951" w:type="dxa"/>
            <w:vMerge w:val="continue"/>
            <w:vAlign w:val="center"/>
          </w:tcPr>
          <w:p w14:paraId="743176A4">
            <w:pPr>
              <w:widowControl/>
              <w:jc w:val="left"/>
              <w:rPr>
                <w:rFonts w:ascii="宋体" w:hAnsi="宋体" w:cs="宋体" w:eastAsiaTheme="minorEastAsia"/>
                <w:kern w:val="0"/>
                <w:szCs w:val="21"/>
                <w:highlight w:val="none"/>
              </w:rPr>
            </w:pPr>
          </w:p>
        </w:tc>
        <w:tc>
          <w:tcPr>
            <w:tcW w:w="647" w:type="dxa"/>
            <w:vAlign w:val="center"/>
          </w:tcPr>
          <w:p w14:paraId="7E9764D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897B06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标志、包装、运输和贮存</w:t>
            </w:r>
          </w:p>
        </w:tc>
        <w:tc>
          <w:tcPr>
            <w:tcW w:w="4801" w:type="dxa"/>
            <w:vAlign w:val="center"/>
          </w:tcPr>
          <w:p w14:paraId="039584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符合GB/T 9813.3和商品包装政府采购需求标准的相关规定</w:t>
            </w:r>
          </w:p>
        </w:tc>
      </w:tr>
      <w:tr w14:paraId="238D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DE808DC">
            <w:pPr>
              <w:widowControl/>
              <w:jc w:val="left"/>
              <w:rPr>
                <w:rFonts w:ascii="宋体" w:hAnsi="宋体" w:cs="宋体" w:eastAsiaTheme="minorEastAsia"/>
                <w:kern w:val="0"/>
                <w:szCs w:val="21"/>
                <w:highlight w:val="none"/>
              </w:rPr>
            </w:pPr>
          </w:p>
        </w:tc>
        <w:tc>
          <w:tcPr>
            <w:tcW w:w="951" w:type="dxa"/>
            <w:vMerge w:val="continue"/>
            <w:vAlign w:val="center"/>
          </w:tcPr>
          <w:p w14:paraId="2C68CCAD">
            <w:pPr>
              <w:widowControl/>
              <w:jc w:val="left"/>
              <w:rPr>
                <w:rFonts w:ascii="宋体" w:hAnsi="宋体" w:cs="宋体" w:eastAsiaTheme="minorEastAsia"/>
                <w:kern w:val="0"/>
                <w:szCs w:val="21"/>
                <w:highlight w:val="none"/>
              </w:rPr>
            </w:pPr>
          </w:p>
        </w:tc>
        <w:tc>
          <w:tcPr>
            <w:tcW w:w="647" w:type="dxa"/>
            <w:vAlign w:val="center"/>
          </w:tcPr>
          <w:p w14:paraId="79C7CC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C84B4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1C4C58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w:t>
            </w:r>
          </w:p>
        </w:tc>
      </w:tr>
      <w:tr w14:paraId="778E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3BA0C85">
            <w:pPr>
              <w:widowControl/>
              <w:jc w:val="left"/>
              <w:rPr>
                <w:rFonts w:ascii="宋体" w:hAnsi="宋体" w:cs="宋体" w:eastAsiaTheme="minorEastAsia"/>
                <w:kern w:val="0"/>
                <w:szCs w:val="21"/>
                <w:highlight w:val="none"/>
              </w:rPr>
            </w:pPr>
          </w:p>
        </w:tc>
        <w:tc>
          <w:tcPr>
            <w:tcW w:w="951" w:type="dxa"/>
            <w:vMerge w:val="continue"/>
            <w:vAlign w:val="center"/>
          </w:tcPr>
          <w:p w14:paraId="3A5158B1">
            <w:pPr>
              <w:widowControl/>
              <w:jc w:val="left"/>
              <w:rPr>
                <w:rFonts w:ascii="宋体" w:hAnsi="宋体" w:cs="宋体" w:eastAsiaTheme="minorEastAsia"/>
                <w:kern w:val="0"/>
                <w:szCs w:val="21"/>
                <w:highlight w:val="none"/>
              </w:rPr>
            </w:pPr>
          </w:p>
        </w:tc>
        <w:tc>
          <w:tcPr>
            <w:tcW w:w="647" w:type="dxa"/>
            <w:vAlign w:val="center"/>
          </w:tcPr>
          <w:p w14:paraId="7144C6D9">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0479EC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1F6351E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w:t>
            </w:r>
            <w:r>
              <w:rPr>
                <w:rFonts w:hint="eastAsia" w:ascii="宋体" w:hAnsi="宋体" w:cs="宋体" w:eastAsiaTheme="minorEastAsia"/>
                <w:kern w:val="0"/>
                <w:szCs w:val="21"/>
                <w:highlight w:val="none"/>
                <w:lang w:val="en-US" w:eastAsia="zh-CN"/>
              </w:rPr>
              <w:t>通用服务器</w:t>
            </w:r>
            <w:r>
              <w:rPr>
                <w:rFonts w:hint="eastAsia" w:ascii="宋体" w:hAnsi="宋体" w:cs="宋体" w:eastAsiaTheme="minorEastAsia"/>
                <w:kern w:val="0"/>
                <w:szCs w:val="21"/>
                <w:highlight w:val="none"/>
              </w:rPr>
              <w:t>政府采购需求标准(2023年版)》财库〔2023〕3</w:t>
            </w:r>
            <w:r>
              <w:rPr>
                <w:rFonts w:hint="eastAsia" w:ascii="宋体" w:hAnsi="宋体" w:cs="宋体" w:eastAsiaTheme="minorEastAsia"/>
                <w:kern w:val="0"/>
                <w:szCs w:val="21"/>
                <w:highlight w:val="none"/>
                <w:lang w:val="en-US" w:eastAsia="zh-CN"/>
              </w:rPr>
              <w:t>3</w:t>
            </w:r>
            <w:r>
              <w:rPr>
                <w:rFonts w:hint="eastAsia" w:ascii="宋体" w:hAnsi="宋体" w:cs="宋体" w:eastAsiaTheme="minorEastAsia"/>
                <w:kern w:val="0"/>
                <w:szCs w:val="21"/>
                <w:highlight w:val="none"/>
              </w:rPr>
              <w:t>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144E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7F921FA8">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3</w:t>
            </w:r>
          </w:p>
        </w:tc>
        <w:tc>
          <w:tcPr>
            <w:tcW w:w="951" w:type="dxa"/>
            <w:vMerge w:val="restart"/>
            <w:vAlign w:val="center"/>
          </w:tcPr>
          <w:p w14:paraId="5AFDCDEB">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数据库</w:t>
            </w:r>
          </w:p>
        </w:tc>
        <w:tc>
          <w:tcPr>
            <w:tcW w:w="647" w:type="dxa"/>
            <w:vAlign w:val="center"/>
          </w:tcPr>
          <w:p w14:paraId="59F5491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FF5B72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数据存储基础功能</w:t>
            </w:r>
          </w:p>
        </w:tc>
        <w:tc>
          <w:tcPr>
            <w:tcW w:w="4801" w:type="dxa"/>
            <w:vAlign w:val="center"/>
          </w:tcPr>
          <w:p w14:paraId="724EA53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支持基础数据类型</w:t>
            </w:r>
          </w:p>
        </w:tc>
      </w:tr>
      <w:tr w14:paraId="2E47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21BF1B0">
            <w:pPr>
              <w:widowControl/>
              <w:jc w:val="left"/>
              <w:rPr>
                <w:rFonts w:ascii="宋体" w:hAnsi="宋体" w:cs="宋体" w:eastAsiaTheme="minorEastAsia"/>
                <w:kern w:val="0"/>
                <w:szCs w:val="21"/>
                <w:highlight w:val="none"/>
              </w:rPr>
            </w:pPr>
          </w:p>
        </w:tc>
        <w:tc>
          <w:tcPr>
            <w:tcW w:w="951" w:type="dxa"/>
            <w:vMerge w:val="continue"/>
            <w:vAlign w:val="center"/>
          </w:tcPr>
          <w:p w14:paraId="08113AD6">
            <w:pPr>
              <w:widowControl/>
              <w:jc w:val="left"/>
              <w:rPr>
                <w:rFonts w:ascii="宋体" w:hAnsi="宋体" w:cs="宋体" w:eastAsiaTheme="minorEastAsia"/>
                <w:kern w:val="0"/>
                <w:szCs w:val="21"/>
                <w:highlight w:val="none"/>
              </w:rPr>
            </w:pPr>
          </w:p>
        </w:tc>
        <w:tc>
          <w:tcPr>
            <w:tcW w:w="647" w:type="dxa"/>
            <w:vAlign w:val="center"/>
          </w:tcPr>
          <w:p w14:paraId="55AEE7D6">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BE13A5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数据检索基础功能</w:t>
            </w:r>
          </w:p>
        </w:tc>
        <w:tc>
          <w:tcPr>
            <w:tcW w:w="4801" w:type="dxa"/>
            <w:vAlign w:val="center"/>
          </w:tcPr>
          <w:p w14:paraId="4136C40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支持基础数据类型</w:t>
            </w:r>
          </w:p>
        </w:tc>
      </w:tr>
      <w:tr w14:paraId="788A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77F0ADFC">
            <w:pPr>
              <w:widowControl/>
              <w:jc w:val="left"/>
              <w:rPr>
                <w:rFonts w:hint="eastAsia" w:ascii="宋体" w:hAnsi="宋体" w:cs="宋体" w:eastAsiaTheme="minorEastAsia"/>
                <w:kern w:val="0"/>
                <w:szCs w:val="21"/>
                <w:highlight w:val="none"/>
              </w:rPr>
            </w:pPr>
          </w:p>
        </w:tc>
        <w:tc>
          <w:tcPr>
            <w:tcW w:w="951" w:type="dxa"/>
            <w:vMerge w:val="continue"/>
            <w:vAlign w:val="center"/>
          </w:tcPr>
          <w:p w14:paraId="157C7AEF">
            <w:pPr>
              <w:widowControl/>
              <w:jc w:val="left"/>
              <w:rPr>
                <w:rFonts w:hint="eastAsia" w:ascii="宋体" w:hAnsi="宋体" w:cs="宋体" w:eastAsiaTheme="minorEastAsia"/>
                <w:kern w:val="0"/>
                <w:szCs w:val="21"/>
                <w:highlight w:val="none"/>
              </w:rPr>
            </w:pPr>
          </w:p>
        </w:tc>
        <w:tc>
          <w:tcPr>
            <w:tcW w:w="647" w:type="dxa"/>
            <w:vAlign w:val="center"/>
          </w:tcPr>
          <w:p w14:paraId="74C79F0F">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D19511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数据备份</w:t>
            </w:r>
          </w:p>
        </w:tc>
        <w:tc>
          <w:tcPr>
            <w:tcW w:w="4801" w:type="dxa"/>
            <w:vAlign w:val="center"/>
          </w:tcPr>
          <w:p w14:paraId="775EB7D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 运行状态下支持对数据库进行全库备份；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 运行状态下支持对数据库进行部分备份；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 运行状态下支持对数据库进行增量备份</w:t>
            </w:r>
          </w:p>
        </w:tc>
      </w:tr>
      <w:tr w14:paraId="02D6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86B38DA">
            <w:pPr>
              <w:widowControl/>
              <w:jc w:val="left"/>
              <w:rPr>
                <w:rFonts w:ascii="宋体" w:hAnsi="宋体" w:cs="宋体" w:eastAsiaTheme="minorEastAsia"/>
                <w:kern w:val="0"/>
                <w:szCs w:val="21"/>
                <w:highlight w:val="none"/>
              </w:rPr>
            </w:pPr>
          </w:p>
        </w:tc>
        <w:tc>
          <w:tcPr>
            <w:tcW w:w="951" w:type="dxa"/>
            <w:vMerge w:val="continue"/>
            <w:vAlign w:val="center"/>
          </w:tcPr>
          <w:p w14:paraId="24EA89CC">
            <w:pPr>
              <w:widowControl/>
              <w:jc w:val="left"/>
              <w:rPr>
                <w:rFonts w:ascii="宋体" w:hAnsi="宋体" w:cs="宋体" w:eastAsiaTheme="minorEastAsia"/>
                <w:kern w:val="0"/>
                <w:szCs w:val="21"/>
                <w:highlight w:val="none"/>
              </w:rPr>
            </w:pPr>
          </w:p>
        </w:tc>
        <w:tc>
          <w:tcPr>
            <w:tcW w:w="647" w:type="dxa"/>
            <w:vAlign w:val="center"/>
          </w:tcPr>
          <w:p w14:paraId="453E9590">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FB1DC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核心SQL能力</w:t>
            </w:r>
          </w:p>
        </w:tc>
        <w:tc>
          <w:tcPr>
            <w:tcW w:w="4801" w:type="dxa"/>
            <w:vAlign w:val="center"/>
          </w:tcPr>
          <w:p w14:paraId="2E804F7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a)支持标准SQL；支持常用的数据类型；支持max、min、avg、pereentile、sum、cout等常用聚合、支持复杂的脚本聚合、时间区间聚合和嵌套聚合；支持高并发读写；支持ODBC、JDBC接口。</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b)支持左外连接；</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c)支持右外连接；</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d)支持内连接；</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e)支持全连接</w:t>
            </w:r>
          </w:p>
        </w:tc>
      </w:tr>
      <w:tr w14:paraId="047C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2A34AD3E">
            <w:pPr>
              <w:widowControl/>
              <w:jc w:val="left"/>
              <w:rPr>
                <w:rFonts w:ascii="宋体" w:hAnsi="宋体" w:cs="宋体" w:eastAsiaTheme="minorEastAsia"/>
                <w:kern w:val="0"/>
                <w:szCs w:val="21"/>
                <w:highlight w:val="none"/>
              </w:rPr>
            </w:pPr>
          </w:p>
        </w:tc>
        <w:tc>
          <w:tcPr>
            <w:tcW w:w="951" w:type="dxa"/>
            <w:vMerge w:val="continue"/>
            <w:vAlign w:val="center"/>
          </w:tcPr>
          <w:p w14:paraId="0D074802">
            <w:pPr>
              <w:widowControl/>
              <w:jc w:val="left"/>
              <w:rPr>
                <w:rFonts w:ascii="宋体" w:hAnsi="宋体" w:cs="宋体" w:eastAsiaTheme="minorEastAsia"/>
                <w:kern w:val="0"/>
                <w:szCs w:val="21"/>
                <w:highlight w:val="none"/>
              </w:rPr>
            </w:pPr>
          </w:p>
        </w:tc>
        <w:tc>
          <w:tcPr>
            <w:tcW w:w="647" w:type="dxa"/>
            <w:vAlign w:val="center"/>
          </w:tcPr>
          <w:p w14:paraId="5A349139">
            <w:pPr>
              <w:widowControl/>
              <w:jc w:val="center"/>
              <w:rPr>
                <w:rFonts w:hint="eastAsia" w:ascii="宋体" w:hAnsi="宋体" w:cs="宋体" w:eastAsiaTheme="minorEastAsia"/>
                <w:kern w:val="0"/>
                <w:szCs w:val="21"/>
                <w:highlight w:val="none"/>
              </w:rPr>
            </w:pPr>
            <w:bookmarkStart w:id="0" w:name="OLE_LINK1"/>
            <w:r>
              <w:rPr>
                <w:rFonts w:hint="eastAsia" w:ascii="宋体" w:hAnsi="宋体" w:cs="宋体" w:eastAsiaTheme="minorEastAsia"/>
                <w:kern w:val="0"/>
                <w:szCs w:val="21"/>
                <w:highlight w:val="none"/>
              </w:rPr>
              <w:t>△</w:t>
            </w:r>
            <w:bookmarkEnd w:id="0"/>
          </w:p>
        </w:tc>
        <w:tc>
          <w:tcPr>
            <w:tcW w:w="1609" w:type="dxa"/>
            <w:vAlign w:val="center"/>
          </w:tcPr>
          <w:p w14:paraId="3620249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安全审计支持</w:t>
            </w:r>
          </w:p>
        </w:tc>
        <w:tc>
          <w:tcPr>
            <w:tcW w:w="4801" w:type="dxa"/>
            <w:vAlign w:val="center"/>
          </w:tcPr>
          <w:p w14:paraId="35D4DA4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支持安全审计，支持具备审计日志能力和审计日志的定时备份功能。【提供</w:t>
            </w:r>
            <w:r>
              <w:rPr>
                <w:rFonts w:hint="eastAsia" w:ascii="宋体" w:hAnsi="宋体" w:cs="宋体" w:eastAsiaTheme="minorEastAsia"/>
                <w:kern w:val="0"/>
                <w:szCs w:val="21"/>
                <w:highlight w:val="none"/>
                <w:lang w:val="en-US" w:eastAsia="zh-CN"/>
              </w:rPr>
              <w:t>第三方测试报告证明</w:t>
            </w:r>
            <w:r>
              <w:rPr>
                <w:rFonts w:hint="eastAsia" w:ascii="宋体" w:hAnsi="宋体" w:cs="宋体" w:eastAsiaTheme="minorEastAsia"/>
                <w:kern w:val="0"/>
                <w:szCs w:val="21"/>
                <w:highlight w:val="none"/>
              </w:rPr>
              <w:t>】</w:t>
            </w:r>
          </w:p>
        </w:tc>
      </w:tr>
      <w:tr w14:paraId="4D6B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2BEBB1DB">
            <w:pPr>
              <w:widowControl/>
              <w:jc w:val="left"/>
              <w:rPr>
                <w:rFonts w:ascii="宋体" w:hAnsi="宋体" w:cs="宋体" w:eastAsiaTheme="minorEastAsia"/>
                <w:kern w:val="0"/>
                <w:szCs w:val="21"/>
                <w:highlight w:val="none"/>
              </w:rPr>
            </w:pPr>
          </w:p>
        </w:tc>
        <w:tc>
          <w:tcPr>
            <w:tcW w:w="951" w:type="dxa"/>
            <w:vMerge w:val="continue"/>
            <w:vAlign w:val="center"/>
          </w:tcPr>
          <w:p w14:paraId="469E1271">
            <w:pPr>
              <w:widowControl/>
              <w:jc w:val="left"/>
              <w:rPr>
                <w:rFonts w:ascii="宋体" w:hAnsi="宋体" w:cs="宋体" w:eastAsiaTheme="minorEastAsia"/>
                <w:kern w:val="0"/>
                <w:szCs w:val="21"/>
                <w:highlight w:val="none"/>
              </w:rPr>
            </w:pPr>
          </w:p>
        </w:tc>
        <w:tc>
          <w:tcPr>
            <w:tcW w:w="647" w:type="dxa"/>
            <w:vAlign w:val="center"/>
          </w:tcPr>
          <w:p w14:paraId="5B1866C5">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C16C49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数据库开发调试工具</w:t>
            </w:r>
          </w:p>
        </w:tc>
        <w:tc>
          <w:tcPr>
            <w:tcW w:w="4801" w:type="dxa"/>
            <w:vAlign w:val="center"/>
          </w:tcPr>
          <w:p w14:paraId="351551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 具备图形化功能，提高易用性；</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 具备导入、编辑、保存、执行SQL 语句和SQL 脚本功能；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 具备复制、编辑现有数据库对象功能；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d) 具备关键词显示标记、动态语法提示的SQL 编辑器功能</w:t>
            </w:r>
          </w:p>
        </w:tc>
      </w:tr>
      <w:tr w14:paraId="2A97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74287E1">
            <w:pPr>
              <w:widowControl/>
              <w:jc w:val="left"/>
              <w:rPr>
                <w:rFonts w:hint="eastAsia" w:ascii="宋体" w:hAnsi="宋体" w:cs="宋体" w:eastAsiaTheme="minorEastAsia"/>
                <w:kern w:val="0"/>
                <w:szCs w:val="21"/>
                <w:highlight w:val="none"/>
              </w:rPr>
            </w:pPr>
          </w:p>
        </w:tc>
        <w:tc>
          <w:tcPr>
            <w:tcW w:w="951" w:type="dxa"/>
            <w:vMerge w:val="continue"/>
            <w:vAlign w:val="center"/>
          </w:tcPr>
          <w:p w14:paraId="48539D54">
            <w:pPr>
              <w:widowControl/>
              <w:jc w:val="left"/>
              <w:rPr>
                <w:rFonts w:hint="eastAsia" w:ascii="宋体" w:hAnsi="宋体" w:cs="宋体" w:eastAsiaTheme="minorEastAsia"/>
                <w:kern w:val="0"/>
                <w:szCs w:val="21"/>
                <w:highlight w:val="none"/>
              </w:rPr>
            </w:pPr>
          </w:p>
        </w:tc>
        <w:tc>
          <w:tcPr>
            <w:tcW w:w="647" w:type="dxa"/>
            <w:vAlign w:val="center"/>
          </w:tcPr>
          <w:p w14:paraId="09D58A73">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2C8C44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图形化的开发工具</w:t>
            </w:r>
          </w:p>
        </w:tc>
        <w:tc>
          <w:tcPr>
            <w:tcW w:w="4801" w:type="dxa"/>
            <w:vAlign w:val="center"/>
          </w:tcPr>
          <w:p w14:paraId="77E77C0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厂商提供图形化的开发工具</w:t>
            </w:r>
          </w:p>
        </w:tc>
      </w:tr>
      <w:tr w14:paraId="1DC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C4C0F2B">
            <w:pPr>
              <w:widowControl/>
              <w:jc w:val="left"/>
              <w:rPr>
                <w:rFonts w:ascii="宋体" w:hAnsi="宋体" w:cs="宋体" w:eastAsiaTheme="minorEastAsia"/>
                <w:kern w:val="0"/>
                <w:szCs w:val="21"/>
                <w:highlight w:val="none"/>
              </w:rPr>
            </w:pPr>
          </w:p>
        </w:tc>
        <w:tc>
          <w:tcPr>
            <w:tcW w:w="951" w:type="dxa"/>
            <w:vMerge w:val="continue"/>
            <w:vAlign w:val="center"/>
          </w:tcPr>
          <w:p w14:paraId="0A24444E">
            <w:pPr>
              <w:widowControl/>
              <w:jc w:val="left"/>
              <w:rPr>
                <w:rFonts w:ascii="宋体" w:hAnsi="宋体" w:cs="宋体" w:eastAsiaTheme="minorEastAsia"/>
                <w:kern w:val="0"/>
                <w:szCs w:val="21"/>
                <w:highlight w:val="none"/>
              </w:rPr>
            </w:pPr>
          </w:p>
        </w:tc>
        <w:tc>
          <w:tcPr>
            <w:tcW w:w="647" w:type="dxa"/>
            <w:vAlign w:val="center"/>
          </w:tcPr>
          <w:p w14:paraId="16E6FCF2">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4FCC166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国产化支持</w:t>
            </w:r>
          </w:p>
        </w:tc>
        <w:tc>
          <w:tcPr>
            <w:tcW w:w="4801" w:type="dxa"/>
            <w:vAlign w:val="center"/>
          </w:tcPr>
          <w:p w14:paraId="4E8C2CF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支持国产主流CPU和操作系统【提供</w:t>
            </w:r>
            <w:r>
              <w:rPr>
                <w:rFonts w:hint="eastAsia" w:ascii="宋体" w:hAnsi="宋体" w:cs="宋体" w:eastAsiaTheme="minorEastAsia"/>
                <w:kern w:val="0"/>
                <w:szCs w:val="21"/>
                <w:highlight w:val="none"/>
                <w:lang w:val="en-US" w:eastAsia="zh-CN"/>
              </w:rPr>
              <w:t>相应兼容性证明证书</w:t>
            </w:r>
            <w:r>
              <w:rPr>
                <w:rFonts w:hint="eastAsia" w:ascii="宋体" w:hAnsi="宋体" w:cs="宋体" w:eastAsiaTheme="minorEastAsia"/>
                <w:kern w:val="0"/>
                <w:szCs w:val="21"/>
                <w:highlight w:val="none"/>
              </w:rPr>
              <w:t>】</w:t>
            </w:r>
          </w:p>
        </w:tc>
      </w:tr>
      <w:tr w14:paraId="538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D602C92">
            <w:pPr>
              <w:widowControl/>
              <w:jc w:val="left"/>
              <w:rPr>
                <w:rFonts w:ascii="宋体" w:hAnsi="宋体" w:cs="宋体" w:eastAsiaTheme="minorEastAsia"/>
                <w:kern w:val="0"/>
                <w:szCs w:val="21"/>
                <w:highlight w:val="none"/>
              </w:rPr>
            </w:pPr>
          </w:p>
        </w:tc>
        <w:tc>
          <w:tcPr>
            <w:tcW w:w="951" w:type="dxa"/>
            <w:vMerge w:val="continue"/>
            <w:vAlign w:val="center"/>
          </w:tcPr>
          <w:p w14:paraId="5217F27F">
            <w:pPr>
              <w:widowControl/>
              <w:jc w:val="left"/>
              <w:rPr>
                <w:rFonts w:ascii="宋体" w:hAnsi="宋体" w:cs="宋体" w:eastAsiaTheme="minorEastAsia"/>
                <w:kern w:val="0"/>
                <w:szCs w:val="21"/>
                <w:highlight w:val="none"/>
              </w:rPr>
            </w:pPr>
          </w:p>
        </w:tc>
        <w:tc>
          <w:tcPr>
            <w:tcW w:w="647" w:type="dxa"/>
            <w:vAlign w:val="center"/>
          </w:tcPr>
          <w:p w14:paraId="5B77C74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28047C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安全可靠测评要求</w:t>
            </w:r>
          </w:p>
        </w:tc>
        <w:tc>
          <w:tcPr>
            <w:tcW w:w="4801" w:type="dxa"/>
            <w:vAlign w:val="center"/>
          </w:tcPr>
          <w:p w14:paraId="791024A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符合安全可靠测评要求【提供官网截图证明】。</w:t>
            </w:r>
          </w:p>
        </w:tc>
      </w:tr>
      <w:tr w14:paraId="6D2F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0918196">
            <w:pPr>
              <w:widowControl/>
              <w:jc w:val="left"/>
              <w:rPr>
                <w:rFonts w:ascii="宋体" w:hAnsi="宋体" w:cs="宋体" w:eastAsiaTheme="minorEastAsia"/>
                <w:kern w:val="0"/>
                <w:szCs w:val="21"/>
                <w:highlight w:val="none"/>
              </w:rPr>
            </w:pPr>
          </w:p>
        </w:tc>
        <w:tc>
          <w:tcPr>
            <w:tcW w:w="951" w:type="dxa"/>
            <w:vMerge w:val="continue"/>
            <w:vAlign w:val="center"/>
          </w:tcPr>
          <w:p w14:paraId="050FDD21">
            <w:pPr>
              <w:widowControl/>
              <w:jc w:val="left"/>
              <w:rPr>
                <w:rFonts w:ascii="宋体" w:hAnsi="宋体" w:cs="宋体" w:eastAsiaTheme="minorEastAsia"/>
                <w:kern w:val="0"/>
                <w:szCs w:val="21"/>
                <w:highlight w:val="none"/>
              </w:rPr>
            </w:pPr>
          </w:p>
        </w:tc>
        <w:tc>
          <w:tcPr>
            <w:tcW w:w="647" w:type="dxa"/>
            <w:vAlign w:val="center"/>
          </w:tcPr>
          <w:p w14:paraId="7217B92E">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553C44E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01D9A02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投标人承诺所投产品符合财政部、工业和信息化部印发的《数据库政府采购需求标准(2023年版)》财库〔2023〕35号中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7F5C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restart"/>
            <w:vAlign w:val="center"/>
          </w:tcPr>
          <w:p w14:paraId="387AF46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4</w:t>
            </w:r>
          </w:p>
        </w:tc>
        <w:tc>
          <w:tcPr>
            <w:tcW w:w="951" w:type="dxa"/>
            <w:vMerge w:val="restart"/>
            <w:vAlign w:val="center"/>
          </w:tcPr>
          <w:p w14:paraId="4DB25036">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中间件</w:t>
            </w:r>
          </w:p>
        </w:tc>
        <w:tc>
          <w:tcPr>
            <w:tcW w:w="647" w:type="dxa"/>
            <w:vAlign w:val="center"/>
          </w:tcPr>
          <w:p w14:paraId="472508D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1DC5FCE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功能性</w:t>
            </w:r>
          </w:p>
        </w:tc>
        <w:tc>
          <w:tcPr>
            <w:tcW w:w="4801" w:type="dxa"/>
            <w:vAlign w:val="center"/>
          </w:tcPr>
          <w:p w14:paraId="497BD60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用于为上层应用提供运行环境、实现对上层应用的部署和动态管理。主要功能包括Web容器、EJB容器、数据源服务集群管理等。 产品部署在专用服务器，以后台服务形式运行，用户通过管理控制台或者命令行工具完成上层应用的部署、启动、停止等操作。</w:t>
            </w:r>
          </w:p>
        </w:tc>
      </w:tr>
      <w:tr w14:paraId="257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061C63B">
            <w:pPr>
              <w:widowControl/>
              <w:jc w:val="left"/>
              <w:rPr>
                <w:rFonts w:ascii="宋体" w:hAnsi="宋体" w:cs="宋体" w:eastAsiaTheme="minorEastAsia"/>
                <w:kern w:val="0"/>
                <w:szCs w:val="21"/>
                <w:highlight w:val="none"/>
              </w:rPr>
            </w:pPr>
          </w:p>
        </w:tc>
        <w:tc>
          <w:tcPr>
            <w:tcW w:w="951" w:type="dxa"/>
            <w:vMerge w:val="continue"/>
            <w:vAlign w:val="center"/>
          </w:tcPr>
          <w:p w14:paraId="542C3651">
            <w:pPr>
              <w:widowControl/>
              <w:jc w:val="left"/>
              <w:rPr>
                <w:rFonts w:ascii="宋体" w:hAnsi="宋体" w:cs="宋体" w:eastAsiaTheme="minorEastAsia"/>
                <w:kern w:val="0"/>
                <w:szCs w:val="21"/>
                <w:highlight w:val="none"/>
              </w:rPr>
            </w:pPr>
          </w:p>
        </w:tc>
        <w:tc>
          <w:tcPr>
            <w:tcW w:w="647" w:type="dxa"/>
            <w:vAlign w:val="center"/>
          </w:tcPr>
          <w:p w14:paraId="3FA1482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9F4062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标准规范</w:t>
            </w:r>
          </w:p>
        </w:tc>
        <w:tc>
          <w:tcPr>
            <w:tcW w:w="4801" w:type="dxa"/>
            <w:vAlign w:val="center"/>
          </w:tcPr>
          <w:p w14:paraId="71095BD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完整支持JakartaEE 8 、Jakarta EE9.1规范(完全兼容Java EE 8规范)。【提供证书或检测报告或彩页或白皮书等相关证明材料】 </w:t>
            </w:r>
          </w:p>
        </w:tc>
      </w:tr>
      <w:tr w14:paraId="274C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D462231">
            <w:pPr>
              <w:widowControl/>
              <w:jc w:val="left"/>
              <w:rPr>
                <w:rFonts w:ascii="宋体" w:hAnsi="宋体" w:cs="宋体" w:eastAsiaTheme="minorEastAsia"/>
                <w:kern w:val="0"/>
                <w:szCs w:val="21"/>
                <w:highlight w:val="none"/>
              </w:rPr>
            </w:pPr>
          </w:p>
        </w:tc>
        <w:tc>
          <w:tcPr>
            <w:tcW w:w="951" w:type="dxa"/>
            <w:vMerge w:val="continue"/>
            <w:vAlign w:val="center"/>
          </w:tcPr>
          <w:p w14:paraId="6E3173E8">
            <w:pPr>
              <w:widowControl/>
              <w:jc w:val="left"/>
              <w:rPr>
                <w:rFonts w:ascii="宋体" w:hAnsi="宋体" w:cs="宋体" w:eastAsiaTheme="minorEastAsia"/>
                <w:kern w:val="0"/>
                <w:szCs w:val="21"/>
                <w:highlight w:val="none"/>
              </w:rPr>
            </w:pPr>
          </w:p>
        </w:tc>
        <w:tc>
          <w:tcPr>
            <w:tcW w:w="647" w:type="dxa"/>
            <w:vAlign w:val="center"/>
          </w:tcPr>
          <w:p w14:paraId="7C2F6827">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E3C44F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应用支持</w:t>
            </w:r>
          </w:p>
        </w:tc>
        <w:tc>
          <w:tcPr>
            <w:tcW w:w="4801" w:type="dxa"/>
            <w:vAlign w:val="center"/>
          </w:tcPr>
          <w:p w14:paraId="712CAB4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交易防重；支持内置全局流水号能力，并能接受外部全局流水号；应用服务器不依赖容器环境，应用服务器提供应用级的滚动升级能力，支持应用的波浪重启。【提供证书或检测报告或彩页或白皮书等相关证明材料】</w:t>
            </w:r>
          </w:p>
        </w:tc>
      </w:tr>
      <w:tr w14:paraId="0484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B66956C">
            <w:pPr>
              <w:widowControl/>
              <w:jc w:val="left"/>
              <w:rPr>
                <w:rFonts w:ascii="宋体" w:hAnsi="宋体" w:cs="宋体" w:eastAsiaTheme="minorEastAsia"/>
                <w:kern w:val="0"/>
                <w:szCs w:val="21"/>
                <w:highlight w:val="none"/>
              </w:rPr>
            </w:pPr>
          </w:p>
        </w:tc>
        <w:tc>
          <w:tcPr>
            <w:tcW w:w="951" w:type="dxa"/>
            <w:vMerge w:val="continue"/>
            <w:vAlign w:val="center"/>
          </w:tcPr>
          <w:p w14:paraId="51E56251">
            <w:pPr>
              <w:widowControl/>
              <w:jc w:val="left"/>
              <w:rPr>
                <w:rFonts w:ascii="宋体" w:hAnsi="宋体" w:cs="宋体" w:eastAsiaTheme="minorEastAsia"/>
                <w:kern w:val="0"/>
                <w:szCs w:val="21"/>
                <w:highlight w:val="none"/>
              </w:rPr>
            </w:pPr>
          </w:p>
        </w:tc>
        <w:tc>
          <w:tcPr>
            <w:tcW w:w="647" w:type="dxa"/>
            <w:vAlign w:val="center"/>
          </w:tcPr>
          <w:p w14:paraId="290FCB9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368C1A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安全性</w:t>
            </w:r>
          </w:p>
        </w:tc>
        <w:tc>
          <w:tcPr>
            <w:tcW w:w="4801" w:type="dxa"/>
            <w:vAlign w:val="center"/>
          </w:tcPr>
          <w:p w14:paraId="16EB48B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支持拦截多种web安全攻击，包括XSS、命令注入、LDAP盲注、SQL注入、SDOS、任意文件 下载和读取、文件目录列出、任意文件上传、CSRF、SSRF、文件包含、Struts OGNL代码执行、远程命令执行、反序列化漏洞、OSGIShell、点击劫持等。【提供证书或检测报告或彩页或白皮书等相关证明材料】</w:t>
            </w:r>
          </w:p>
        </w:tc>
      </w:tr>
      <w:tr w14:paraId="51A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04BA8371">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5</w:t>
            </w:r>
          </w:p>
        </w:tc>
        <w:tc>
          <w:tcPr>
            <w:tcW w:w="951" w:type="dxa"/>
            <w:vMerge w:val="restart"/>
            <w:vAlign w:val="center"/>
          </w:tcPr>
          <w:p w14:paraId="0693EE91">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智能会议终端</w:t>
            </w:r>
          </w:p>
        </w:tc>
        <w:tc>
          <w:tcPr>
            <w:tcW w:w="647" w:type="dxa"/>
            <w:vAlign w:val="center"/>
          </w:tcPr>
          <w:p w14:paraId="69D34A4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AD4381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信息</w:t>
            </w:r>
          </w:p>
        </w:tc>
        <w:tc>
          <w:tcPr>
            <w:tcW w:w="4801" w:type="dxa"/>
            <w:vAlign w:val="center"/>
          </w:tcPr>
          <w:p w14:paraId="55C4FDC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信息，包含CPU 型号、物理核心数、主频、末级缓存容量、线程数、热设计功耗及内存的最高速率、通道数和位宽</w:t>
            </w:r>
          </w:p>
        </w:tc>
      </w:tr>
      <w:tr w14:paraId="7EA9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75CC818">
            <w:pPr>
              <w:widowControl/>
              <w:jc w:val="left"/>
              <w:rPr>
                <w:rFonts w:ascii="宋体" w:hAnsi="宋体" w:cs="宋体" w:eastAsiaTheme="minorEastAsia"/>
                <w:kern w:val="0"/>
                <w:szCs w:val="21"/>
                <w:highlight w:val="none"/>
              </w:rPr>
            </w:pPr>
          </w:p>
        </w:tc>
        <w:tc>
          <w:tcPr>
            <w:tcW w:w="951" w:type="dxa"/>
            <w:vMerge w:val="continue"/>
            <w:vAlign w:val="center"/>
          </w:tcPr>
          <w:p w14:paraId="3B0D7851">
            <w:pPr>
              <w:widowControl/>
              <w:jc w:val="left"/>
              <w:rPr>
                <w:rFonts w:ascii="宋体" w:hAnsi="宋体" w:cs="宋体" w:eastAsiaTheme="minorEastAsia"/>
                <w:kern w:val="0"/>
                <w:szCs w:val="21"/>
                <w:highlight w:val="none"/>
              </w:rPr>
            </w:pPr>
          </w:p>
        </w:tc>
        <w:tc>
          <w:tcPr>
            <w:tcW w:w="647" w:type="dxa"/>
            <w:vAlign w:val="center"/>
          </w:tcPr>
          <w:p w14:paraId="35588793">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AE9FAD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2F66CB3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≥2.0GHz</w:t>
            </w:r>
          </w:p>
        </w:tc>
      </w:tr>
      <w:tr w14:paraId="1C11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014F879">
            <w:pPr>
              <w:widowControl/>
              <w:jc w:val="left"/>
              <w:rPr>
                <w:rFonts w:ascii="宋体" w:hAnsi="宋体" w:cs="宋体" w:eastAsiaTheme="minorEastAsia"/>
                <w:kern w:val="0"/>
                <w:szCs w:val="21"/>
                <w:highlight w:val="none"/>
              </w:rPr>
            </w:pPr>
          </w:p>
        </w:tc>
        <w:tc>
          <w:tcPr>
            <w:tcW w:w="951" w:type="dxa"/>
            <w:vMerge w:val="continue"/>
            <w:vAlign w:val="center"/>
          </w:tcPr>
          <w:p w14:paraId="09945B56">
            <w:pPr>
              <w:widowControl/>
              <w:jc w:val="left"/>
              <w:rPr>
                <w:rFonts w:ascii="宋体" w:hAnsi="宋体" w:cs="宋体" w:eastAsiaTheme="minorEastAsia"/>
                <w:kern w:val="0"/>
                <w:szCs w:val="21"/>
                <w:highlight w:val="none"/>
              </w:rPr>
            </w:pPr>
          </w:p>
        </w:tc>
        <w:tc>
          <w:tcPr>
            <w:tcW w:w="647" w:type="dxa"/>
            <w:vAlign w:val="center"/>
          </w:tcPr>
          <w:p w14:paraId="2FCAA803">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E96B4D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CPU物理核数</w:t>
            </w:r>
          </w:p>
        </w:tc>
        <w:tc>
          <w:tcPr>
            <w:tcW w:w="4801" w:type="dxa"/>
            <w:vAlign w:val="center"/>
          </w:tcPr>
          <w:p w14:paraId="78F8CB8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r>
      <w:tr w14:paraId="3880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CBC51BF">
            <w:pPr>
              <w:widowControl/>
              <w:jc w:val="left"/>
              <w:rPr>
                <w:rFonts w:ascii="宋体" w:hAnsi="宋体" w:cs="宋体" w:eastAsiaTheme="minorEastAsia"/>
                <w:kern w:val="0"/>
                <w:szCs w:val="21"/>
                <w:highlight w:val="none"/>
              </w:rPr>
            </w:pPr>
          </w:p>
        </w:tc>
        <w:tc>
          <w:tcPr>
            <w:tcW w:w="951" w:type="dxa"/>
            <w:vMerge w:val="continue"/>
            <w:vAlign w:val="center"/>
          </w:tcPr>
          <w:p w14:paraId="696127B4">
            <w:pPr>
              <w:widowControl/>
              <w:jc w:val="left"/>
              <w:rPr>
                <w:rFonts w:ascii="宋体" w:hAnsi="宋体" w:cs="宋体" w:eastAsiaTheme="minorEastAsia"/>
                <w:kern w:val="0"/>
                <w:szCs w:val="21"/>
                <w:highlight w:val="none"/>
              </w:rPr>
            </w:pPr>
          </w:p>
        </w:tc>
        <w:tc>
          <w:tcPr>
            <w:tcW w:w="647" w:type="dxa"/>
            <w:vAlign w:val="center"/>
          </w:tcPr>
          <w:p w14:paraId="7AFE74E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C6A029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CPU线程数</w:t>
            </w:r>
          </w:p>
        </w:tc>
        <w:tc>
          <w:tcPr>
            <w:tcW w:w="4801" w:type="dxa"/>
            <w:vAlign w:val="center"/>
          </w:tcPr>
          <w:p w14:paraId="18BFA0B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w:t>
            </w:r>
          </w:p>
        </w:tc>
      </w:tr>
      <w:tr w14:paraId="17D9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20823F9">
            <w:pPr>
              <w:widowControl/>
              <w:jc w:val="left"/>
              <w:rPr>
                <w:rFonts w:ascii="宋体" w:hAnsi="宋体" w:cs="宋体" w:eastAsiaTheme="minorEastAsia"/>
                <w:kern w:val="0"/>
                <w:szCs w:val="21"/>
                <w:highlight w:val="none"/>
              </w:rPr>
            </w:pPr>
          </w:p>
        </w:tc>
        <w:tc>
          <w:tcPr>
            <w:tcW w:w="951" w:type="dxa"/>
            <w:vMerge w:val="continue"/>
            <w:vAlign w:val="center"/>
          </w:tcPr>
          <w:p w14:paraId="208E9FA0">
            <w:pPr>
              <w:widowControl/>
              <w:jc w:val="left"/>
              <w:rPr>
                <w:rFonts w:ascii="宋体" w:hAnsi="宋体" w:cs="宋体" w:eastAsiaTheme="minorEastAsia"/>
                <w:kern w:val="0"/>
                <w:szCs w:val="21"/>
                <w:highlight w:val="none"/>
              </w:rPr>
            </w:pPr>
          </w:p>
        </w:tc>
        <w:tc>
          <w:tcPr>
            <w:tcW w:w="647" w:type="dxa"/>
            <w:vAlign w:val="center"/>
          </w:tcPr>
          <w:p w14:paraId="15F4E770">
            <w:pPr>
              <w:widowControl/>
              <w:jc w:val="center"/>
              <w:rPr>
                <w:rFonts w:hint="eastAsia" w:ascii="宋体" w:hAnsi="宋体" w:cs="宋体" w:eastAsiaTheme="minorEastAsia"/>
                <w:b/>
                <w:bCs/>
                <w:kern w:val="0"/>
                <w:szCs w:val="21"/>
                <w:highlight w:val="none"/>
              </w:rPr>
            </w:pPr>
          </w:p>
        </w:tc>
        <w:tc>
          <w:tcPr>
            <w:tcW w:w="1609" w:type="dxa"/>
            <w:vAlign w:val="center"/>
          </w:tcPr>
          <w:p w14:paraId="2868815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热设计功耗</w:t>
            </w:r>
          </w:p>
        </w:tc>
        <w:tc>
          <w:tcPr>
            <w:tcW w:w="4801" w:type="dxa"/>
            <w:vAlign w:val="center"/>
          </w:tcPr>
          <w:p w14:paraId="1635606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≤15W</w:t>
            </w:r>
          </w:p>
        </w:tc>
      </w:tr>
      <w:tr w14:paraId="517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86D2355">
            <w:pPr>
              <w:widowControl/>
              <w:jc w:val="left"/>
              <w:rPr>
                <w:rFonts w:ascii="宋体" w:hAnsi="宋体" w:cs="宋体" w:eastAsiaTheme="minorEastAsia"/>
                <w:kern w:val="0"/>
                <w:szCs w:val="21"/>
                <w:highlight w:val="none"/>
              </w:rPr>
            </w:pPr>
          </w:p>
        </w:tc>
        <w:tc>
          <w:tcPr>
            <w:tcW w:w="951" w:type="dxa"/>
            <w:vMerge w:val="continue"/>
            <w:vAlign w:val="center"/>
          </w:tcPr>
          <w:p w14:paraId="5CEA59FE">
            <w:pPr>
              <w:widowControl/>
              <w:jc w:val="left"/>
              <w:rPr>
                <w:rFonts w:ascii="宋体" w:hAnsi="宋体" w:cs="宋体" w:eastAsiaTheme="minorEastAsia"/>
                <w:kern w:val="0"/>
                <w:szCs w:val="21"/>
                <w:highlight w:val="none"/>
              </w:rPr>
            </w:pPr>
          </w:p>
        </w:tc>
        <w:tc>
          <w:tcPr>
            <w:tcW w:w="647" w:type="dxa"/>
            <w:vAlign w:val="center"/>
          </w:tcPr>
          <w:p w14:paraId="301AC09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A65610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CPU支持的内存最高速率</w:t>
            </w:r>
          </w:p>
        </w:tc>
        <w:tc>
          <w:tcPr>
            <w:tcW w:w="4801" w:type="dxa"/>
            <w:vAlign w:val="center"/>
          </w:tcPr>
          <w:p w14:paraId="4EAC07D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≥6400MT/s</w:t>
            </w:r>
          </w:p>
        </w:tc>
      </w:tr>
      <w:tr w14:paraId="6EB6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1ECADFB">
            <w:pPr>
              <w:widowControl/>
              <w:jc w:val="left"/>
              <w:rPr>
                <w:rFonts w:ascii="宋体" w:hAnsi="宋体" w:cs="宋体" w:eastAsiaTheme="minorEastAsia"/>
                <w:kern w:val="0"/>
                <w:szCs w:val="21"/>
                <w:highlight w:val="none"/>
              </w:rPr>
            </w:pPr>
          </w:p>
        </w:tc>
        <w:tc>
          <w:tcPr>
            <w:tcW w:w="951" w:type="dxa"/>
            <w:vMerge w:val="continue"/>
            <w:vAlign w:val="center"/>
          </w:tcPr>
          <w:p w14:paraId="4D2C6521">
            <w:pPr>
              <w:widowControl/>
              <w:jc w:val="left"/>
              <w:rPr>
                <w:rFonts w:ascii="宋体" w:hAnsi="宋体" w:cs="宋体" w:eastAsiaTheme="minorEastAsia"/>
                <w:kern w:val="0"/>
                <w:szCs w:val="21"/>
                <w:highlight w:val="none"/>
              </w:rPr>
            </w:pPr>
          </w:p>
        </w:tc>
        <w:tc>
          <w:tcPr>
            <w:tcW w:w="647" w:type="dxa"/>
            <w:vAlign w:val="center"/>
          </w:tcPr>
          <w:p w14:paraId="256A70E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DD0B13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内存情况</w:t>
            </w:r>
          </w:p>
        </w:tc>
        <w:tc>
          <w:tcPr>
            <w:tcW w:w="4801" w:type="dxa"/>
            <w:vAlign w:val="center"/>
          </w:tcPr>
          <w:p w14:paraId="74ED494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和内存型号和数量</w:t>
            </w:r>
          </w:p>
        </w:tc>
      </w:tr>
      <w:tr w14:paraId="00EC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F43E729">
            <w:pPr>
              <w:widowControl/>
              <w:jc w:val="left"/>
              <w:rPr>
                <w:rFonts w:ascii="宋体" w:hAnsi="宋体" w:cs="宋体" w:eastAsiaTheme="minorEastAsia"/>
                <w:kern w:val="0"/>
                <w:szCs w:val="21"/>
                <w:highlight w:val="none"/>
              </w:rPr>
            </w:pPr>
          </w:p>
        </w:tc>
        <w:tc>
          <w:tcPr>
            <w:tcW w:w="951" w:type="dxa"/>
            <w:vMerge w:val="continue"/>
            <w:vAlign w:val="center"/>
          </w:tcPr>
          <w:p w14:paraId="2B7B276B">
            <w:pPr>
              <w:widowControl/>
              <w:jc w:val="left"/>
              <w:rPr>
                <w:rFonts w:ascii="宋体" w:hAnsi="宋体" w:cs="宋体" w:eastAsiaTheme="minorEastAsia"/>
                <w:kern w:val="0"/>
                <w:szCs w:val="21"/>
                <w:highlight w:val="none"/>
              </w:rPr>
            </w:pPr>
          </w:p>
        </w:tc>
        <w:tc>
          <w:tcPr>
            <w:tcW w:w="647" w:type="dxa"/>
            <w:vAlign w:val="center"/>
          </w:tcPr>
          <w:p w14:paraId="1707418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15B86E1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76E2AF2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038C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8378C7F">
            <w:pPr>
              <w:widowControl/>
              <w:jc w:val="left"/>
              <w:rPr>
                <w:rFonts w:ascii="宋体" w:hAnsi="宋体" w:cs="宋体" w:eastAsiaTheme="minorEastAsia"/>
                <w:kern w:val="0"/>
                <w:szCs w:val="21"/>
                <w:highlight w:val="none"/>
              </w:rPr>
            </w:pPr>
          </w:p>
        </w:tc>
        <w:tc>
          <w:tcPr>
            <w:tcW w:w="951" w:type="dxa"/>
            <w:vMerge w:val="continue"/>
            <w:vAlign w:val="center"/>
          </w:tcPr>
          <w:p w14:paraId="2C2E63B0">
            <w:pPr>
              <w:widowControl/>
              <w:jc w:val="left"/>
              <w:rPr>
                <w:rFonts w:ascii="宋体" w:hAnsi="宋体" w:cs="宋体" w:eastAsiaTheme="minorEastAsia"/>
                <w:kern w:val="0"/>
                <w:szCs w:val="21"/>
                <w:highlight w:val="none"/>
              </w:rPr>
            </w:pPr>
          </w:p>
        </w:tc>
        <w:tc>
          <w:tcPr>
            <w:tcW w:w="647" w:type="dxa"/>
            <w:vAlign w:val="center"/>
          </w:tcPr>
          <w:p w14:paraId="1969070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82FFFB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内存类型</w:t>
            </w:r>
          </w:p>
        </w:tc>
        <w:tc>
          <w:tcPr>
            <w:tcW w:w="4801" w:type="dxa"/>
            <w:vAlign w:val="center"/>
          </w:tcPr>
          <w:p w14:paraId="4296165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支持DDR5/LPDDR5/LPDDR5x内存类型</w:t>
            </w:r>
          </w:p>
        </w:tc>
      </w:tr>
      <w:tr w14:paraId="031F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C3A4AB8">
            <w:pPr>
              <w:widowControl/>
              <w:jc w:val="left"/>
              <w:rPr>
                <w:rFonts w:ascii="宋体" w:hAnsi="宋体" w:cs="宋体" w:eastAsiaTheme="minorEastAsia"/>
                <w:kern w:val="0"/>
                <w:szCs w:val="21"/>
                <w:highlight w:val="none"/>
              </w:rPr>
            </w:pPr>
          </w:p>
        </w:tc>
        <w:tc>
          <w:tcPr>
            <w:tcW w:w="951" w:type="dxa"/>
            <w:vMerge w:val="continue"/>
            <w:vAlign w:val="center"/>
          </w:tcPr>
          <w:p w14:paraId="5989F780">
            <w:pPr>
              <w:widowControl/>
              <w:jc w:val="left"/>
              <w:rPr>
                <w:rFonts w:ascii="宋体" w:hAnsi="宋体" w:cs="宋体" w:eastAsiaTheme="minorEastAsia"/>
                <w:kern w:val="0"/>
                <w:szCs w:val="21"/>
                <w:highlight w:val="none"/>
              </w:rPr>
            </w:pPr>
          </w:p>
        </w:tc>
        <w:tc>
          <w:tcPr>
            <w:tcW w:w="647" w:type="dxa"/>
            <w:vAlign w:val="center"/>
          </w:tcPr>
          <w:p w14:paraId="74F87CE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9217F3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固态存储容量</w:t>
            </w:r>
          </w:p>
        </w:tc>
        <w:tc>
          <w:tcPr>
            <w:tcW w:w="4801" w:type="dxa"/>
            <w:vAlign w:val="center"/>
          </w:tcPr>
          <w:p w14:paraId="49B3434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≥512GB</w:t>
            </w:r>
          </w:p>
        </w:tc>
      </w:tr>
      <w:tr w14:paraId="6D8B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F93088E">
            <w:pPr>
              <w:widowControl/>
              <w:jc w:val="left"/>
              <w:rPr>
                <w:rFonts w:hint="eastAsia" w:ascii="宋体" w:hAnsi="宋体" w:cs="宋体" w:eastAsiaTheme="minorEastAsia"/>
                <w:kern w:val="0"/>
                <w:szCs w:val="21"/>
                <w:highlight w:val="none"/>
              </w:rPr>
            </w:pPr>
          </w:p>
        </w:tc>
        <w:tc>
          <w:tcPr>
            <w:tcW w:w="951" w:type="dxa"/>
            <w:vMerge w:val="continue"/>
            <w:vAlign w:val="center"/>
          </w:tcPr>
          <w:p w14:paraId="4D7A5FB5">
            <w:pPr>
              <w:widowControl/>
              <w:jc w:val="left"/>
              <w:rPr>
                <w:rFonts w:hint="default" w:ascii="宋体" w:hAnsi="宋体" w:cs="宋体" w:eastAsiaTheme="minorEastAsia"/>
                <w:kern w:val="0"/>
                <w:szCs w:val="21"/>
                <w:highlight w:val="none"/>
                <w:lang w:val="en-US" w:eastAsia="zh-CN"/>
              </w:rPr>
            </w:pPr>
          </w:p>
        </w:tc>
        <w:tc>
          <w:tcPr>
            <w:tcW w:w="647" w:type="dxa"/>
            <w:vAlign w:val="center"/>
          </w:tcPr>
          <w:p w14:paraId="52DC0EC3">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363F4A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内存扩展接口(板载内存不涉及)</w:t>
            </w:r>
          </w:p>
        </w:tc>
        <w:tc>
          <w:tcPr>
            <w:tcW w:w="4801" w:type="dxa"/>
            <w:vAlign w:val="center"/>
          </w:tcPr>
          <w:p w14:paraId="00B3913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供应商给出内存扩展接口数量</w:t>
            </w:r>
          </w:p>
        </w:tc>
      </w:tr>
      <w:tr w14:paraId="2BA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516EDB6">
            <w:pPr>
              <w:widowControl/>
              <w:jc w:val="left"/>
              <w:rPr>
                <w:rFonts w:ascii="宋体" w:hAnsi="宋体" w:cs="宋体" w:eastAsiaTheme="minorEastAsia"/>
                <w:kern w:val="0"/>
                <w:szCs w:val="21"/>
                <w:highlight w:val="none"/>
              </w:rPr>
            </w:pPr>
          </w:p>
        </w:tc>
        <w:tc>
          <w:tcPr>
            <w:tcW w:w="951" w:type="dxa"/>
            <w:vMerge w:val="continue"/>
            <w:vAlign w:val="center"/>
          </w:tcPr>
          <w:p w14:paraId="708E15E6">
            <w:pPr>
              <w:widowControl/>
              <w:jc w:val="left"/>
              <w:rPr>
                <w:rFonts w:ascii="宋体" w:hAnsi="宋体" w:cs="宋体" w:eastAsiaTheme="minorEastAsia"/>
                <w:kern w:val="0"/>
                <w:szCs w:val="21"/>
                <w:highlight w:val="none"/>
              </w:rPr>
            </w:pPr>
          </w:p>
        </w:tc>
        <w:tc>
          <w:tcPr>
            <w:tcW w:w="647" w:type="dxa"/>
            <w:vAlign w:val="center"/>
          </w:tcPr>
          <w:p w14:paraId="72C68435">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47642B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显卡类型</w:t>
            </w:r>
          </w:p>
        </w:tc>
        <w:tc>
          <w:tcPr>
            <w:tcW w:w="4801" w:type="dxa"/>
            <w:vAlign w:val="center"/>
          </w:tcPr>
          <w:p w14:paraId="42ABB7C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独立显卡或集成显卡</w:t>
            </w:r>
          </w:p>
        </w:tc>
      </w:tr>
      <w:tr w14:paraId="4100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1B8B615F">
            <w:pPr>
              <w:widowControl/>
              <w:jc w:val="left"/>
              <w:rPr>
                <w:rFonts w:ascii="宋体" w:hAnsi="宋体" w:cs="宋体" w:eastAsiaTheme="minorEastAsia"/>
                <w:kern w:val="0"/>
                <w:szCs w:val="21"/>
                <w:highlight w:val="none"/>
              </w:rPr>
            </w:pPr>
          </w:p>
        </w:tc>
        <w:tc>
          <w:tcPr>
            <w:tcW w:w="951" w:type="dxa"/>
            <w:vMerge w:val="continue"/>
            <w:vAlign w:val="center"/>
          </w:tcPr>
          <w:p w14:paraId="02236C37">
            <w:pPr>
              <w:widowControl/>
              <w:jc w:val="left"/>
              <w:rPr>
                <w:rFonts w:ascii="宋体" w:hAnsi="宋体" w:cs="宋体" w:eastAsiaTheme="minorEastAsia"/>
                <w:kern w:val="0"/>
                <w:szCs w:val="21"/>
                <w:highlight w:val="none"/>
              </w:rPr>
            </w:pPr>
          </w:p>
        </w:tc>
        <w:tc>
          <w:tcPr>
            <w:tcW w:w="647" w:type="dxa"/>
            <w:vAlign w:val="center"/>
          </w:tcPr>
          <w:p w14:paraId="548D105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78082F16">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显示屏分辨率</w:t>
            </w:r>
          </w:p>
        </w:tc>
        <w:tc>
          <w:tcPr>
            <w:tcW w:w="4801" w:type="dxa"/>
            <w:vAlign w:val="center"/>
          </w:tcPr>
          <w:p w14:paraId="2A0E295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≥2K</w:t>
            </w:r>
          </w:p>
        </w:tc>
      </w:tr>
      <w:tr w14:paraId="3922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6B4B6A00">
            <w:pPr>
              <w:widowControl/>
              <w:jc w:val="left"/>
              <w:rPr>
                <w:rFonts w:ascii="宋体" w:hAnsi="宋体" w:cs="宋体" w:eastAsiaTheme="minorEastAsia"/>
                <w:kern w:val="0"/>
                <w:szCs w:val="21"/>
                <w:highlight w:val="none"/>
              </w:rPr>
            </w:pPr>
          </w:p>
        </w:tc>
        <w:tc>
          <w:tcPr>
            <w:tcW w:w="951" w:type="dxa"/>
            <w:vMerge w:val="continue"/>
            <w:vAlign w:val="center"/>
          </w:tcPr>
          <w:p w14:paraId="1DE9232B">
            <w:pPr>
              <w:widowControl/>
              <w:jc w:val="left"/>
              <w:rPr>
                <w:rFonts w:ascii="宋体" w:hAnsi="宋体" w:cs="宋体" w:eastAsiaTheme="minorEastAsia"/>
                <w:kern w:val="0"/>
                <w:szCs w:val="21"/>
                <w:highlight w:val="none"/>
              </w:rPr>
            </w:pPr>
          </w:p>
        </w:tc>
        <w:tc>
          <w:tcPr>
            <w:tcW w:w="647" w:type="dxa"/>
            <w:vAlign w:val="center"/>
          </w:tcPr>
          <w:p w14:paraId="446824CF">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96B517A">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显示屏尺寸</w:t>
            </w:r>
          </w:p>
        </w:tc>
        <w:tc>
          <w:tcPr>
            <w:tcW w:w="4801" w:type="dxa"/>
            <w:vAlign w:val="center"/>
          </w:tcPr>
          <w:p w14:paraId="1CFFDF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≥14英寸</w:t>
            </w:r>
          </w:p>
        </w:tc>
      </w:tr>
      <w:tr w14:paraId="5D5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014E084">
            <w:pPr>
              <w:widowControl/>
              <w:jc w:val="left"/>
              <w:rPr>
                <w:rFonts w:ascii="宋体" w:hAnsi="宋体" w:cs="宋体" w:eastAsiaTheme="minorEastAsia"/>
                <w:kern w:val="0"/>
                <w:szCs w:val="21"/>
                <w:highlight w:val="none"/>
              </w:rPr>
            </w:pPr>
          </w:p>
        </w:tc>
        <w:tc>
          <w:tcPr>
            <w:tcW w:w="951" w:type="dxa"/>
            <w:vMerge w:val="continue"/>
            <w:vAlign w:val="center"/>
          </w:tcPr>
          <w:p w14:paraId="77D4A8CA">
            <w:pPr>
              <w:widowControl/>
              <w:jc w:val="left"/>
              <w:rPr>
                <w:rFonts w:ascii="宋体" w:hAnsi="宋体" w:cs="宋体" w:eastAsiaTheme="minorEastAsia"/>
                <w:kern w:val="0"/>
                <w:szCs w:val="21"/>
                <w:highlight w:val="none"/>
              </w:rPr>
            </w:pPr>
          </w:p>
        </w:tc>
        <w:tc>
          <w:tcPr>
            <w:tcW w:w="647" w:type="dxa"/>
            <w:vAlign w:val="center"/>
          </w:tcPr>
          <w:p w14:paraId="58F3B5D1">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9D75BB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整机重量</w:t>
            </w:r>
          </w:p>
        </w:tc>
        <w:tc>
          <w:tcPr>
            <w:tcW w:w="4801" w:type="dxa"/>
            <w:vAlign w:val="center"/>
          </w:tcPr>
          <w:p w14:paraId="18F9ED3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≤1.5KG</w:t>
            </w:r>
          </w:p>
        </w:tc>
      </w:tr>
      <w:tr w14:paraId="4315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0AB9DC4">
            <w:pPr>
              <w:widowControl/>
              <w:jc w:val="left"/>
              <w:rPr>
                <w:rFonts w:ascii="宋体" w:hAnsi="宋体" w:cs="宋体" w:eastAsiaTheme="minorEastAsia"/>
                <w:kern w:val="0"/>
                <w:szCs w:val="21"/>
                <w:highlight w:val="none"/>
              </w:rPr>
            </w:pPr>
          </w:p>
        </w:tc>
        <w:tc>
          <w:tcPr>
            <w:tcW w:w="951" w:type="dxa"/>
            <w:vMerge w:val="continue"/>
            <w:vAlign w:val="center"/>
          </w:tcPr>
          <w:p w14:paraId="76C050D0">
            <w:pPr>
              <w:widowControl/>
              <w:jc w:val="left"/>
              <w:rPr>
                <w:rFonts w:ascii="宋体" w:hAnsi="宋体" w:cs="宋体" w:eastAsiaTheme="minorEastAsia"/>
                <w:kern w:val="0"/>
                <w:szCs w:val="21"/>
                <w:highlight w:val="none"/>
              </w:rPr>
            </w:pPr>
          </w:p>
        </w:tc>
        <w:tc>
          <w:tcPr>
            <w:tcW w:w="647" w:type="dxa"/>
            <w:vAlign w:val="center"/>
          </w:tcPr>
          <w:p w14:paraId="1E39B4C8">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3FC3E94">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整机厚度</w:t>
            </w:r>
          </w:p>
        </w:tc>
        <w:tc>
          <w:tcPr>
            <w:tcW w:w="4801" w:type="dxa"/>
            <w:vAlign w:val="center"/>
          </w:tcPr>
          <w:p w14:paraId="13B2E00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≤17mm</w:t>
            </w:r>
          </w:p>
        </w:tc>
      </w:tr>
      <w:tr w14:paraId="7219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712CECA4">
            <w:pPr>
              <w:widowControl/>
              <w:jc w:val="left"/>
              <w:rPr>
                <w:rFonts w:ascii="宋体" w:hAnsi="宋体" w:cs="宋体" w:eastAsiaTheme="minorEastAsia"/>
                <w:kern w:val="0"/>
                <w:szCs w:val="21"/>
                <w:highlight w:val="none"/>
              </w:rPr>
            </w:pPr>
          </w:p>
        </w:tc>
        <w:tc>
          <w:tcPr>
            <w:tcW w:w="951" w:type="dxa"/>
            <w:vMerge w:val="continue"/>
            <w:vAlign w:val="center"/>
          </w:tcPr>
          <w:p w14:paraId="6D4BACDA">
            <w:pPr>
              <w:widowControl/>
              <w:jc w:val="left"/>
              <w:rPr>
                <w:rFonts w:ascii="宋体" w:hAnsi="宋体" w:cs="宋体" w:eastAsiaTheme="minorEastAsia"/>
                <w:kern w:val="0"/>
                <w:szCs w:val="21"/>
                <w:highlight w:val="none"/>
              </w:rPr>
            </w:pPr>
          </w:p>
        </w:tc>
        <w:tc>
          <w:tcPr>
            <w:tcW w:w="647" w:type="dxa"/>
            <w:vAlign w:val="center"/>
          </w:tcPr>
          <w:p w14:paraId="46748A06">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80C521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电池电芯材质</w:t>
            </w:r>
          </w:p>
        </w:tc>
        <w:tc>
          <w:tcPr>
            <w:tcW w:w="4801" w:type="dxa"/>
            <w:vAlign w:val="center"/>
          </w:tcPr>
          <w:p w14:paraId="1FB0BFB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供应商给出电池电芯材料信息</w:t>
            </w:r>
          </w:p>
        </w:tc>
      </w:tr>
      <w:tr w14:paraId="4B6F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16110679">
            <w:pPr>
              <w:widowControl/>
              <w:jc w:val="left"/>
              <w:rPr>
                <w:rFonts w:ascii="宋体" w:hAnsi="宋体" w:cs="宋体" w:eastAsiaTheme="minorEastAsia"/>
                <w:kern w:val="0"/>
                <w:szCs w:val="21"/>
                <w:highlight w:val="none"/>
              </w:rPr>
            </w:pPr>
          </w:p>
        </w:tc>
        <w:tc>
          <w:tcPr>
            <w:tcW w:w="951" w:type="dxa"/>
            <w:vMerge w:val="continue"/>
            <w:vAlign w:val="center"/>
          </w:tcPr>
          <w:p w14:paraId="6DB0046A">
            <w:pPr>
              <w:widowControl/>
              <w:jc w:val="left"/>
              <w:rPr>
                <w:rFonts w:ascii="宋体" w:hAnsi="宋体" w:cs="宋体" w:eastAsiaTheme="minorEastAsia"/>
                <w:kern w:val="0"/>
                <w:szCs w:val="21"/>
                <w:highlight w:val="none"/>
              </w:rPr>
            </w:pPr>
          </w:p>
        </w:tc>
        <w:tc>
          <w:tcPr>
            <w:tcW w:w="647" w:type="dxa"/>
            <w:vAlign w:val="center"/>
          </w:tcPr>
          <w:p w14:paraId="2066D9BF">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7992EF3">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满载待机性能（LTP）</w:t>
            </w:r>
          </w:p>
        </w:tc>
        <w:tc>
          <w:tcPr>
            <w:tcW w:w="4801" w:type="dxa"/>
            <w:vAlign w:val="center"/>
          </w:tcPr>
          <w:p w14:paraId="006A67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≥5小时</w:t>
            </w:r>
          </w:p>
        </w:tc>
      </w:tr>
      <w:tr w14:paraId="4D0E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571B128">
            <w:pPr>
              <w:widowControl/>
              <w:jc w:val="left"/>
              <w:rPr>
                <w:rFonts w:ascii="宋体" w:hAnsi="宋体" w:cs="宋体" w:eastAsiaTheme="minorEastAsia"/>
                <w:kern w:val="0"/>
                <w:szCs w:val="21"/>
                <w:highlight w:val="none"/>
              </w:rPr>
            </w:pPr>
          </w:p>
        </w:tc>
        <w:tc>
          <w:tcPr>
            <w:tcW w:w="951" w:type="dxa"/>
            <w:vMerge w:val="continue"/>
            <w:vAlign w:val="center"/>
          </w:tcPr>
          <w:p w14:paraId="054B2CAE">
            <w:pPr>
              <w:widowControl/>
              <w:jc w:val="left"/>
              <w:rPr>
                <w:rFonts w:ascii="宋体" w:hAnsi="宋体" w:cs="宋体" w:eastAsiaTheme="minorEastAsia"/>
                <w:kern w:val="0"/>
                <w:szCs w:val="21"/>
                <w:highlight w:val="none"/>
              </w:rPr>
            </w:pPr>
          </w:p>
        </w:tc>
        <w:tc>
          <w:tcPr>
            <w:tcW w:w="647" w:type="dxa"/>
            <w:vAlign w:val="center"/>
          </w:tcPr>
          <w:p w14:paraId="111AB690">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89C97B0">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配套基础软件要求</w:t>
            </w:r>
          </w:p>
        </w:tc>
        <w:tc>
          <w:tcPr>
            <w:tcW w:w="4801" w:type="dxa"/>
            <w:vAlign w:val="center"/>
          </w:tcPr>
          <w:p w14:paraId="76EEDC3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预装符合《操作系统政府采购需求标准（2023 年版）》的正版操作系统；预装正版流式软件、版式软件。</w:t>
            </w:r>
          </w:p>
        </w:tc>
      </w:tr>
      <w:tr w14:paraId="7A94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102D590A">
            <w:pPr>
              <w:widowControl/>
              <w:jc w:val="left"/>
              <w:rPr>
                <w:rFonts w:ascii="宋体" w:hAnsi="宋体" w:cs="宋体" w:eastAsiaTheme="minorEastAsia"/>
                <w:kern w:val="0"/>
                <w:szCs w:val="21"/>
                <w:highlight w:val="none"/>
              </w:rPr>
            </w:pPr>
          </w:p>
        </w:tc>
        <w:tc>
          <w:tcPr>
            <w:tcW w:w="951" w:type="dxa"/>
            <w:vMerge w:val="continue"/>
            <w:vAlign w:val="center"/>
          </w:tcPr>
          <w:p w14:paraId="3D25AEAB">
            <w:pPr>
              <w:widowControl/>
              <w:jc w:val="left"/>
              <w:rPr>
                <w:rFonts w:ascii="宋体" w:hAnsi="宋体" w:cs="宋体" w:eastAsiaTheme="minorEastAsia"/>
                <w:kern w:val="0"/>
                <w:szCs w:val="21"/>
                <w:highlight w:val="none"/>
              </w:rPr>
            </w:pPr>
          </w:p>
        </w:tc>
        <w:tc>
          <w:tcPr>
            <w:tcW w:w="647" w:type="dxa"/>
            <w:vAlign w:val="center"/>
          </w:tcPr>
          <w:p w14:paraId="71946329">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5EFA620">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2AC3506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CPU和操作系统等关键部件应当符合安全可靠测评要求，其中 CPU 应满足安全可靠等级II级要求</w:t>
            </w:r>
          </w:p>
        </w:tc>
      </w:tr>
      <w:tr w14:paraId="68F1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661C180">
            <w:pPr>
              <w:widowControl/>
              <w:jc w:val="left"/>
              <w:rPr>
                <w:rFonts w:ascii="宋体" w:hAnsi="宋体" w:cs="宋体" w:eastAsiaTheme="minorEastAsia"/>
                <w:kern w:val="0"/>
                <w:szCs w:val="21"/>
                <w:highlight w:val="none"/>
              </w:rPr>
            </w:pPr>
          </w:p>
        </w:tc>
        <w:tc>
          <w:tcPr>
            <w:tcW w:w="951" w:type="dxa"/>
            <w:vMerge w:val="continue"/>
            <w:vAlign w:val="center"/>
          </w:tcPr>
          <w:p w14:paraId="719ECE1A">
            <w:pPr>
              <w:widowControl/>
              <w:jc w:val="left"/>
              <w:rPr>
                <w:rFonts w:ascii="宋体" w:hAnsi="宋体" w:cs="宋体" w:eastAsiaTheme="minorEastAsia"/>
                <w:kern w:val="0"/>
                <w:szCs w:val="21"/>
                <w:highlight w:val="none"/>
              </w:rPr>
            </w:pPr>
          </w:p>
        </w:tc>
        <w:tc>
          <w:tcPr>
            <w:tcW w:w="647" w:type="dxa"/>
            <w:vAlign w:val="center"/>
          </w:tcPr>
          <w:p w14:paraId="0C6F9E06">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72345F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09A1463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投标人承诺所投产品符合财政部、工业和信息化部印发的《便携式计算机政府采购需求标准(2023年版)》财库〔2023〕30号中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32C4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restart"/>
            <w:vAlign w:val="center"/>
          </w:tcPr>
          <w:p w14:paraId="5A028A87">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6</w:t>
            </w:r>
          </w:p>
        </w:tc>
        <w:tc>
          <w:tcPr>
            <w:tcW w:w="951" w:type="dxa"/>
            <w:vMerge w:val="restart"/>
            <w:vAlign w:val="center"/>
          </w:tcPr>
          <w:p w14:paraId="3E31E0AB">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 xml:space="preserve"> 流式软件</w:t>
            </w:r>
          </w:p>
        </w:tc>
        <w:tc>
          <w:tcPr>
            <w:tcW w:w="647" w:type="dxa"/>
            <w:vAlign w:val="center"/>
          </w:tcPr>
          <w:p w14:paraId="5505B0A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582BEF41">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适配要求</w:t>
            </w:r>
          </w:p>
        </w:tc>
        <w:tc>
          <w:tcPr>
            <w:tcW w:w="4801" w:type="dxa"/>
            <w:vAlign w:val="center"/>
          </w:tcPr>
          <w:p w14:paraId="4EADD64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1）支持Loonarch、ARM技术路线CPU。</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2）适配中国信息安全测评中心安全可靠测评的正版操作系统。</w:t>
            </w:r>
          </w:p>
        </w:tc>
      </w:tr>
      <w:tr w14:paraId="3C98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1CC388AF">
            <w:pPr>
              <w:widowControl/>
              <w:jc w:val="left"/>
              <w:rPr>
                <w:rFonts w:ascii="宋体" w:hAnsi="宋体" w:cs="宋体" w:eastAsiaTheme="minorEastAsia"/>
                <w:kern w:val="0"/>
                <w:szCs w:val="21"/>
                <w:highlight w:val="none"/>
              </w:rPr>
            </w:pPr>
          </w:p>
        </w:tc>
        <w:tc>
          <w:tcPr>
            <w:tcW w:w="951" w:type="dxa"/>
            <w:vMerge w:val="continue"/>
            <w:vAlign w:val="center"/>
          </w:tcPr>
          <w:p w14:paraId="2EC5686A">
            <w:pPr>
              <w:widowControl/>
              <w:jc w:val="left"/>
              <w:rPr>
                <w:rFonts w:ascii="宋体" w:hAnsi="宋体" w:cs="宋体" w:eastAsiaTheme="minorEastAsia"/>
                <w:kern w:val="0"/>
                <w:szCs w:val="21"/>
                <w:highlight w:val="none"/>
              </w:rPr>
            </w:pPr>
          </w:p>
        </w:tc>
        <w:tc>
          <w:tcPr>
            <w:tcW w:w="647" w:type="dxa"/>
            <w:vAlign w:val="center"/>
          </w:tcPr>
          <w:p w14:paraId="26FA6C2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restart"/>
            <w:vAlign w:val="center"/>
          </w:tcPr>
          <w:p w14:paraId="6A09A2A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功能要求</w:t>
            </w:r>
          </w:p>
        </w:tc>
        <w:tc>
          <w:tcPr>
            <w:tcW w:w="4801" w:type="dxa"/>
            <w:vAlign w:val="center"/>
          </w:tcPr>
          <w:p w14:paraId="4206262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1）智能识别目录：自动识别正文的段落结构，生成对应目录，节省手动设置标题格式时间。</w:t>
            </w:r>
          </w:p>
        </w:tc>
      </w:tr>
      <w:tr w14:paraId="09F5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6CC6AA94">
            <w:pPr>
              <w:widowControl/>
              <w:jc w:val="left"/>
              <w:rPr>
                <w:rFonts w:ascii="宋体" w:hAnsi="宋体" w:cs="宋体" w:eastAsiaTheme="minorEastAsia"/>
                <w:kern w:val="0"/>
                <w:szCs w:val="21"/>
                <w:highlight w:val="none"/>
              </w:rPr>
            </w:pPr>
          </w:p>
        </w:tc>
        <w:tc>
          <w:tcPr>
            <w:tcW w:w="951" w:type="dxa"/>
            <w:vMerge w:val="continue"/>
            <w:vAlign w:val="center"/>
          </w:tcPr>
          <w:p w14:paraId="6D568A05">
            <w:pPr>
              <w:widowControl/>
              <w:jc w:val="left"/>
              <w:rPr>
                <w:rFonts w:ascii="宋体" w:hAnsi="宋体" w:cs="宋体" w:eastAsiaTheme="minorEastAsia"/>
                <w:kern w:val="0"/>
                <w:szCs w:val="21"/>
                <w:highlight w:val="none"/>
              </w:rPr>
            </w:pPr>
          </w:p>
        </w:tc>
        <w:tc>
          <w:tcPr>
            <w:tcW w:w="647" w:type="dxa"/>
            <w:vAlign w:val="center"/>
          </w:tcPr>
          <w:p w14:paraId="6C493B5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6CE773C4">
            <w:pPr>
              <w:widowControl/>
              <w:jc w:val="left"/>
              <w:rPr>
                <w:rFonts w:ascii="宋体" w:hAnsi="宋体" w:cs="宋体" w:eastAsiaTheme="minorEastAsia"/>
                <w:kern w:val="0"/>
                <w:szCs w:val="21"/>
                <w:highlight w:val="none"/>
              </w:rPr>
            </w:pPr>
          </w:p>
        </w:tc>
        <w:tc>
          <w:tcPr>
            <w:tcW w:w="4801" w:type="dxa"/>
            <w:vAlign w:val="center"/>
          </w:tcPr>
          <w:p w14:paraId="512E044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通用功能：文字、表格、演示均支持“文档拆分合并”功能。实现对wps、doc、docx、uot3、ppt、pptx、uop3、xls、xlsx、uos3、pdf格式的文档进行合并和拆分，且可自定义不同合并和拆分方式，包括合并范围、输出名称、输出目录、拆分范围等，帮助用户快速整合文档资料。</w:t>
            </w:r>
          </w:p>
        </w:tc>
      </w:tr>
      <w:tr w14:paraId="4885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C3B8709">
            <w:pPr>
              <w:widowControl/>
              <w:jc w:val="left"/>
              <w:rPr>
                <w:rFonts w:ascii="宋体" w:hAnsi="宋体" w:cs="宋体" w:eastAsiaTheme="minorEastAsia"/>
                <w:kern w:val="0"/>
                <w:szCs w:val="21"/>
                <w:highlight w:val="none"/>
              </w:rPr>
            </w:pPr>
          </w:p>
        </w:tc>
        <w:tc>
          <w:tcPr>
            <w:tcW w:w="951" w:type="dxa"/>
            <w:vMerge w:val="continue"/>
            <w:vAlign w:val="center"/>
          </w:tcPr>
          <w:p w14:paraId="4DCB3C2C">
            <w:pPr>
              <w:widowControl/>
              <w:jc w:val="left"/>
              <w:rPr>
                <w:rFonts w:ascii="宋体" w:hAnsi="宋体" w:cs="宋体" w:eastAsiaTheme="minorEastAsia"/>
                <w:kern w:val="0"/>
                <w:szCs w:val="21"/>
                <w:highlight w:val="none"/>
              </w:rPr>
            </w:pPr>
          </w:p>
        </w:tc>
        <w:tc>
          <w:tcPr>
            <w:tcW w:w="647" w:type="dxa"/>
            <w:vAlign w:val="center"/>
          </w:tcPr>
          <w:p w14:paraId="19F05FB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1E259B05">
            <w:pPr>
              <w:widowControl/>
              <w:jc w:val="left"/>
              <w:rPr>
                <w:rFonts w:ascii="宋体" w:hAnsi="宋体" w:cs="宋体" w:eastAsiaTheme="minorEastAsia"/>
                <w:kern w:val="0"/>
                <w:szCs w:val="21"/>
                <w:highlight w:val="none"/>
              </w:rPr>
            </w:pPr>
          </w:p>
        </w:tc>
        <w:tc>
          <w:tcPr>
            <w:tcW w:w="4801" w:type="dxa"/>
            <w:vAlign w:val="center"/>
          </w:tcPr>
          <w:p w14:paraId="62EDB1C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文字、表格、演示均支持“文档拆分合并”功能。实现对wps、doc、docx、uot3、ppt、pptx、uop3、xls、xlsx、uos3、pdf格式的文档进行合并和拆分，且可自定义不同合并和拆分方式，包括合并范围、输出名称、输出目录、拆分范围等，帮助用户快速整合文档资料。【提供功能界面截图证明】</w:t>
            </w:r>
          </w:p>
        </w:tc>
      </w:tr>
      <w:tr w14:paraId="09CC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F339981">
            <w:pPr>
              <w:widowControl/>
              <w:jc w:val="left"/>
              <w:rPr>
                <w:rFonts w:ascii="宋体" w:hAnsi="宋体" w:cs="宋体" w:eastAsiaTheme="minorEastAsia"/>
                <w:kern w:val="0"/>
                <w:szCs w:val="21"/>
                <w:highlight w:val="none"/>
              </w:rPr>
            </w:pPr>
          </w:p>
        </w:tc>
        <w:tc>
          <w:tcPr>
            <w:tcW w:w="951" w:type="dxa"/>
            <w:vMerge w:val="continue"/>
            <w:vAlign w:val="center"/>
          </w:tcPr>
          <w:p w14:paraId="587B0F34">
            <w:pPr>
              <w:widowControl/>
              <w:jc w:val="left"/>
              <w:rPr>
                <w:rFonts w:ascii="宋体" w:hAnsi="宋体" w:cs="宋体" w:eastAsiaTheme="minorEastAsia"/>
                <w:kern w:val="0"/>
                <w:szCs w:val="21"/>
                <w:highlight w:val="none"/>
              </w:rPr>
            </w:pPr>
          </w:p>
        </w:tc>
        <w:tc>
          <w:tcPr>
            <w:tcW w:w="647" w:type="dxa"/>
            <w:vAlign w:val="center"/>
          </w:tcPr>
          <w:p w14:paraId="6312530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661C4B4B">
            <w:pPr>
              <w:widowControl/>
              <w:jc w:val="left"/>
              <w:rPr>
                <w:rFonts w:hint="eastAsia" w:ascii="宋体" w:hAnsi="宋体" w:cs="宋体" w:eastAsiaTheme="minorEastAsia"/>
                <w:kern w:val="0"/>
                <w:szCs w:val="21"/>
                <w:highlight w:val="none"/>
              </w:rPr>
            </w:pPr>
          </w:p>
        </w:tc>
        <w:tc>
          <w:tcPr>
            <w:tcW w:w="4801" w:type="dxa"/>
            <w:vAlign w:val="center"/>
          </w:tcPr>
          <w:p w14:paraId="4EDDFF8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4）支持强大的图片处理工具，可对图片进行裁剪、大小调整、颜色、亮度、对比度，可设置透明色，进行压缩、阴影、旋转等图像处理。</w:t>
            </w:r>
          </w:p>
        </w:tc>
      </w:tr>
      <w:tr w14:paraId="399F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6E9C666">
            <w:pPr>
              <w:widowControl/>
              <w:jc w:val="left"/>
              <w:rPr>
                <w:rFonts w:hint="eastAsia" w:ascii="宋体" w:hAnsi="宋体" w:cs="宋体" w:eastAsiaTheme="minorEastAsia"/>
                <w:kern w:val="0"/>
                <w:szCs w:val="21"/>
                <w:highlight w:val="none"/>
              </w:rPr>
            </w:pPr>
          </w:p>
        </w:tc>
        <w:tc>
          <w:tcPr>
            <w:tcW w:w="951" w:type="dxa"/>
            <w:vMerge w:val="continue"/>
            <w:vAlign w:val="center"/>
          </w:tcPr>
          <w:p w14:paraId="3FD687D6">
            <w:pPr>
              <w:widowControl/>
              <w:jc w:val="left"/>
              <w:rPr>
                <w:rFonts w:hint="eastAsia" w:ascii="宋体" w:hAnsi="宋体" w:cs="宋体" w:eastAsiaTheme="minorEastAsia"/>
                <w:kern w:val="0"/>
                <w:szCs w:val="21"/>
                <w:highlight w:val="none"/>
              </w:rPr>
            </w:pPr>
          </w:p>
        </w:tc>
        <w:tc>
          <w:tcPr>
            <w:tcW w:w="647" w:type="dxa"/>
            <w:vAlign w:val="center"/>
          </w:tcPr>
          <w:p w14:paraId="02E0100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4A151309">
            <w:pPr>
              <w:widowControl/>
              <w:jc w:val="left"/>
              <w:rPr>
                <w:rFonts w:hint="eastAsia" w:ascii="宋体" w:hAnsi="宋体" w:cs="宋体" w:eastAsiaTheme="minorEastAsia"/>
                <w:kern w:val="0"/>
                <w:szCs w:val="21"/>
                <w:highlight w:val="none"/>
              </w:rPr>
            </w:pPr>
          </w:p>
        </w:tc>
        <w:tc>
          <w:tcPr>
            <w:tcW w:w="4801" w:type="dxa"/>
            <w:vAlign w:val="center"/>
          </w:tcPr>
          <w:p w14:paraId="036D750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5）文字，表格，演示三个组件均支持在输出OFD时可设置输出范围。输出范围"支持根据需要仅输出对应的页、工作表或者幻灯片，提高导出效率。【提供功能界面截图证明】</w:t>
            </w:r>
          </w:p>
        </w:tc>
      </w:tr>
      <w:tr w14:paraId="6E0D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DC38C9A">
            <w:pPr>
              <w:widowControl/>
              <w:jc w:val="left"/>
              <w:rPr>
                <w:rFonts w:ascii="宋体" w:hAnsi="宋体" w:cs="宋体" w:eastAsiaTheme="minorEastAsia"/>
                <w:kern w:val="0"/>
                <w:szCs w:val="21"/>
                <w:highlight w:val="none"/>
              </w:rPr>
            </w:pPr>
          </w:p>
        </w:tc>
        <w:tc>
          <w:tcPr>
            <w:tcW w:w="951" w:type="dxa"/>
            <w:vMerge w:val="continue"/>
            <w:vAlign w:val="center"/>
          </w:tcPr>
          <w:p w14:paraId="699EE689">
            <w:pPr>
              <w:widowControl/>
              <w:jc w:val="left"/>
              <w:rPr>
                <w:rFonts w:ascii="宋体" w:hAnsi="宋体" w:cs="宋体" w:eastAsiaTheme="minorEastAsia"/>
                <w:kern w:val="0"/>
                <w:szCs w:val="21"/>
                <w:highlight w:val="none"/>
              </w:rPr>
            </w:pPr>
          </w:p>
        </w:tc>
        <w:tc>
          <w:tcPr>
            <w:tcW w:w="647" w:type="dxa"/>
            <w:vAlign w:val="center"/>
          </w:tcPr>
          <w:p w14:paraId="56F662A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175552A8">
            <w:pPr>
              <w:widowControl/>
              <w:jc w:val="left"/>
              <w:rPr>
                <w:rFonts w:hint="eastAsia" w:ascii="宋体" w:hAnsi="宋体" w:cs="宋体" w:eastAsiaTheme="minorEastAsia"/>
                <w:kern w:val="0"/>
                <w:szCs w:val="21"/>
                <w:highlight w:val="none"/>
              </w:rPr>
            </w:pPr>
          </w:p>
        </w:tc>
        <w:tc>
          <w:tcPr>
            <w:tcW w:w="4801" w:type="dxa"/>
            <w:vAlign w:val="center"/>
          </w:tcPr>
          <w:p w14:paraId="5D9E65D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6）文字模块：支持章节导航、书签导航。章节导航支持显示章节内容、更改章节标题、增加节、删除节、合并节。书签导航支持显示书签，按照书签的名称和位置排序。</w:t>
            </w:r>
          </w:p>
        </w:tc>
      </w:tr>
      <w:tr w14:paraId="371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3AD3EF94">
            <w:pPr>
              <w:widowControl/>
              <w:jc w:val="left"/>
              <w:rPr>
                <w:rFonts w:ascii="宋体" w:hAnsi="宋体" w:cs="宋体" w:eastAsiaTheme="minorEastAsia"/>
                <w:kern w:val="0"/>
                <w:szCs w:val="21"/>
                <w:highlight w:val="none"/>
              </w:rPr>
            </w:pPr>
          </w:p>
        </w:tc>
        <w:tc>
          <w:tcPr>
            <w:tcW w:w="951" w:type="dxa"/>
            <w:vMerge w:val="continue"/>
            <w:vAlign w:val="center"/>
          </w:tcPr>
          <w:p w14:paraId="17854B57">
            <w:pPr>
              <w:widowControl/>
              <w:jc w:val="left"/>
              <w:rPr>
                <w:rFonts w:ascii="宋体" w:hAnsi="宋体" w:cs="宋体" w:eastAsiaTheme="minorEastAsia"/>
                <w:kern w:val="0"/>
                <w:szCs w:val="21"/>
                <w:highlight w:val="none"/>
              </w:rPr>
            </w:pPr>
          </w:p>
        </w:tc>
        <w:tc>
          <w:tcPr>
            <w:tcW w:w="647" w:type="dxa"/>
            <w:vAlign w:val="center"/>
          </w:tcPr>
          <w:p w14:paraId="583C47D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41CB6206">
            <w:pPr>
              <w:widowControl/>
              <w:jc w:val="left"/>
              <w:rPr>
                <w:rFonts w:ascii="宋体" w:hAnsi="宋体" w:cs="宋体" w:eastAsiaTheme="minorEastAsia"/>
                <w:kern w:val="0"/>
                <w:szCs w:val="21"/>
                <w:highlight w:val="none"/>
              </w:rPr>
            </w:pPr>
          </w:p>
        </w:tc>
        <w:tc>
          <w:tcPr>
            <w:tcW w:w="4801" w:type="dxa"/>
            <w:vAlign w:val="center"/>
          </w:tcPr>
          <w:p w14:paraId="0D059A5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7）表格模块：支持“拆分表格”，用户拆分数据量大的表格时使用复制-粘贴拆分表格效率极低，还容易出现错误，使用“拆分表格”功能可拆分工作表或工作簿，使复杂的工作变的简单，操作灵活，显著提升工作效率。</w:t>
            </w:r>
          </w:p>
        </w:tc>
      </w:tr>
      <w:tr w14:paraId="0B2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45F73E1">
            <w:pPr>
              <w:widowControl/>
              <w:jc w:val="left"/>
              <w:rPr>
                <w:rFonts w:ascii="宋体" w:hAnsi="宋体" w:cs="宋体" w:eastAsiaTheme="minorEastAsia"/>
                <w:kern w:val="0"/>
                <w:szCs w:val="21"/>
                <w:highlight w:val="none"/>
              </w:rPr>
            </w:pPr>
          </w:p>
        </w:tc>
        <w:tc>
          <w:tcPr>
            <w:tcW w:w="951" w:type="dxa"/>
            <w:vMerge w:val="continue"/>
            <w:vAlign w:val="center"/>
          </w:tcPr>
          <w:p w14:paraId="79DF9629">
            <w:pPr>
              <w:widowControl/>
              <w:jc w:val="left"/>
              <w:rPr>
                <w:rFonts w:ascii="宋体" w:hAnsi="宋体" w:cs="宋体" w:eastAsiaTheme="minorEastAsia"/>
                <w:kern w:val="0"/>
                <w:szCs w:val="21"/>
                <w:highlight w:val="none"/>
              </w:rPr>
            </w:pPr>
          </w:p>
        </w:tc>
        <w:tc>
          <w:tcPr>
            <w:tcW w:w="647" w:type="dxa"/>
            <w:vAlign w:val="center"/>
          </w:tcPr>
          <w:p w14:paraId="0B1FF83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12136ED0">
            <w:pPr>
              <w:widowControl/>
              <w:jc w:val="left"/>
              <w:rPr>
                <w:rFonts w:ascii="宋体" w:hAnsi="宋体" w:cs="宋体" w:eastAsiaTheme="minorEastAsia"/>
                <w:kern w:val="0"/>
                <w:szCs w:val="21"/>
                <w:highlight w:val="none"/>
              </w:rPr>
            </w:pPr>
          </w:p>
        </w:tc>
        <w:tc>
          <w:tcPr>
            <w:tcW w:w="4801" w:type="dxa"/>
            <w:vAlign w:val="center"/>
          </w:tcPr>
          <w:p w14:paraId="737A26E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8）支持输出OFD、PDF文件时，可选择页码范围输出，支持OFD输出时预览效果。</w:t>
            </w:r>
          </w:p>
        </w:tc>
      </w:tr>
      <w:tr w14:paraId="3A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E550A4F">
            <w:pPr>
              <w:widowControl/>
              <w:jc w:val="left"/>
              <w:rPr>
                <w:rFonts w:ascii="宋体" w:hAnsi="宋体" w:cs="宋体" w:eastAsiaTheme="minorEastAsia"/>
                <w:kern w:val="0"/>
                <w:szCs w:val="21"/>
                <w:highlight w:val="none"/>
              </w:rPr>
            </w:pPr>
          </w:p>
        </w:tc>
        <w:tc>
          <w:tcPr>
            <w:tcW w:w="951" w:type="dxa"/>
            <w:vMerge w:val="continue"/>
            <w:vAlign w:val="center"/>
          </w:tcPr>
          <w:p w14:paraId="42013D77">
            <w:pPr>
              <w:widowControl/>
              <w:jc w:val="left"/>
              <w:rPr>
                <w:rFonts w:ascii="宋体" w:hAnsi="宋体" w:cs="宋体" w:eastAsiaTheme="minorEastAsia"/>
                <w:kern w:val="0"/>
                <w:szCs w:val="21"/>
                <w:highlight w:val="none"/>
              </w:rPr>
            </w:pPr>
          </w:p>
        </w:tc>
        <w:tc>
          <w:tcPr>
            <w:tcW w:w="647" w:type="dxa"/>
            <w:vAlign w:val="center"/>
          </w:tcPr>
          <w:p w14:paraId="1B96F4F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C39DAC4">
            <w:pPr>
              <w:widowControl/>
              <w:jc w:val="left"/>
              <w:rPr>
                <w:rFonts w:ascii="宋体" w:hAnsi="宋体" w:cs="宋体" w:eastAsiaTheme="minorEastAsia"/>
                <w:kern w:val="0"/>
                <w:szCs w:val="21"/>
                <w:highlight w:val="none"/>
              </w:rPr>
            </w:pPr>
          </w:p>
        </w:tc>
        <w:tc>
          <w:tcPr>
            <w:tcW w:w="4801" w:type="dxa"/>
            <w:vAlign w:val="center"/>
          </w:tcPr>
          <w:p w14:paraId="094BC53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9）文字、表格、演示均支持文本识别功能，可以截取系统内的图片或PDF中的文字，进行提取识别，方便用户将已经识别的字符直接添加入文档内，不需要再手动输入。</w:t>
            </w:r>
          </w:p>
        </w:tc>
      </w:tr>
      <w:tr w14:paraId="26FA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148F6777">
            <w:pPr>
              <w:widowControl/>
              <w:jc w:val="left"/>
              <w:rPr>
                <w:rFonts w:ascii="宋体" w:hAnsi="宋体" w:cs="宋体" w:eastAsiaTheme="minorEastAsia"/>
                <w:kern w:val="0"/>
                <w:szCs w:val="21"/>
                <w:highlight w:val="none"/>
              </w:rPr>
            </w:pPr>
          </w:p>
        </w:tc>
        <w:tc>
          <w:tcPr>
            <w:tcW w:w="951" w:type="dxa"/>
            <w:vMerge w:val="continue"/>
            <w:vAlign w:val="center"/>
          </w:tcPr>
          <w:p w14:paraId="2D42021C">
            <w:pPr>
              <w:widowControl/>
              <w:jc w:val="left"/>
              <w:rPr>
                <w:rFonts w:ascii="宋体" w:hAnsi="宋体" w:cs="宋体" w:eastAsiaTheme="minorEastAsia"/>
                <w:kern w:val="0"/>
                <w:szCs w:val="21"/>
                <w:highlight w:val="none"/>
              </w:rPr>
            </w:pPr>
          </w:p>
        </w:tc>
        <w:tc>
          <w:tcPr>
            <w:tcW w:w="647" w:type="dxa"/>
            <w:vAlign w:val="center"/>
          </w:tcPr>
          <w:p w14:paraId="2666CC2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3EA09FD9">
            <w:pPr>
              <w:widowControl/>
              <w:jc w:val="left"/>
              <w:rPr>
                <w:rFonts w:ascii="宋体" w:hAnsi="宋体" w:cs="宋体" w:eastAsiaTheme="minorEastAsia"/>
                <w:kern w:val="0"/>
                <w:szCs w:val="21"/>
                <w:highlight w:val="none"/>
              </w:rPr>
            </w:pPr>
          </w:p>
        </w:tc>
        <w:tc>
          <w:tcPr>
            <w:tcW w:w="4801" w:type="dxa"/>
            <w:vAlign w:val="center"/>
          </w:tcPr>
          <w:p w14:paraId="22E29B5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10）演示模块：普通视图支持使用画笔工具绘制墨迹，方便用户随手绘制墨迹内容，更加灵活。</w:t>
            </w:r>
          </w:p>
        </w:tc>
      </w:tr>
      <w:tr w14:paraId="40BE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0CEF25C6">
            <w:pPr>
              <w:widowControl/>
              <w:jc w:val="left"/>
              <w:rPr>
                <w:rFonts w:ascii="宋体" w:hAnsi="宋体" w:cs="宋体" w:eastAsiaTheme="minorEastAsia"/>
                <w:kern w:val="0"/>
                <w:szCs w:val="21"/>
                <w:highlight w:val="none"/>
              </w:rPr>
            </w:pPr>
          </w:p>
        </w:tc>
        <w:tc>
          <w:tcPr>
            <w:tcW w:w="951" w:type="dxa"/>
            <w:vMerge w:val="continue"/>
            <w:vAlign w:val="center"/>
          </w:tcPr>
          <w:p w14:paraId="1C2FBB39">
            <w:pPr>
              <w:widowControl/>
              <w:jc w:val="left"/>
              <w:rPr>
                <w:rFonts w:ascii="宋体" w:hAnsi="宋体" w:cs="宋体" w:eastAsiaTheme="minorEastAsia"/>
                <w:kern w:val="0"/>
                <w:szCs w:val="21"/>
                <w:highlight w:val="none"/>
              </w:rPr>
            </w:pPr>
          </w:p>
        </w:tc>
        <w:tc>
          <w:tcPr>
            <w:tcW w:w="647" w:type="dxa"/>
            <w:vAlign w:val="center"/>
          </w:tcPr>
          <w:p w14:paraId="7E93FAC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3C2106B4">
            <w:pPr>
              <w:widowControl/>
              <w:jc w:val="left"/>
              <w:rPr>
                <w:rFonts w:ascii="宋体" w:hAnsi="宋体" w:cs="宋体" w:eastAsiaTheme="minorEastAsia"/>
                <w:kern w:val="0"/>
                <w:szCs w:val="21"/>
                <w:highlight w:val="none"/>
              </w:rPr>
            </w:pPr>
          </w:p>
        </w:tc>
        <w:tc>
          <w:tcPr>
            <w:tcW w:w="4801" w:type="dxa"/>
            <w:vAlign w:val="center"/>
          </w:tcPr>
          <w:p w14:paraId="3F87FCD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11）支持放映幻灯片时，按设置时间进行倒计时。便于培训、授课时更好的设置和提醒课件休息时间。【提供功能界面截图证明】</w:t>
            </w:r>
          </w:p>
        </w:tc>
      </w:tr>
      <w:tr w14:paraId="1DC0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759C7B1">
            <w:pPr>
              <w:widowControl/>
              <w:jc w:val="left"/>
              <w:rPr>
                <w:rFonts w:ascii="宋体" w:hAnsi="宋体" w:cs="宋体" w:eastAsiaTheme="minorEastAsia"/>
                <w:kern w:val="0"/>
                <w:szCs w:val="21"/>
                <w:highlight w:val="none"/>
              </w:rPr>
            </w:pPr>
          </w:p>
        </w:tc>
        <w:tc>
          <w:tcPr>
            <w:tcW w:w="951" w:type="dxa"/>
            <w:vMerge w:val="continue"/>
            <w:vAlign w:val="center"/>
          </w:tcPr>
          <w:p w14:paraId="2E257E1C">
            <w:pPr>
              <w:widowControl/>
              <w:jc w:val="left"/>
              <w:rPr>
                <w:rFonts w:ascii="宋体" w:hAnsi="宋体" w:cs="宋体" w:eastAsiaTheme="minorEastAsia"/>
                <w:kern w:val="0"/>
                <w:szCs w:val="21"/>
                <w:highlight w:val="none"/>
              </w:rPr>
            </w:pPr>
          </w:p>
        </w:tc>
        <w:tc>
          <w:tcPr>
            <w:tcW w:w="647" w:type="dxa"/>
            <w:vAlign w:val="center"/>
          </w:tcPr>
          <w:p w14:paraId="2A3D786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32BC24E6">
            <w:pPr>
              <w:widowControl/>
              <w:jc w:val="left"/>
              <w:rPr>
                <w:rFonts w:ascii="宋体" w:hAnsi="宋体" w:cs="宋体" w:eastAsiaTheme="minorEastAsia"/>
                <w:kern w:val="0"/>
                <w:szCs w:val="21"/>
                <w:highlight w:val="none"/>
              </w:rPr>
            </w:pPr>
          </w:p>
        </w:tc>
        <w:tc>
          <w:tcPr>
            <w:tcW w:w="4801" w:type="dxa"/>
            <w:vAlign w:val="center"/>
          </w:tcPr>
          <w:p w14:paraId="1CF4294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12）支持“文件瘦身”。该功能可以通过对文件中的对象、重复样式、空白单元格内容进行瘦身，减小文件体积，提升文件打开效率。【提供功能界面截图证明】</w:t>
            </w:r>
          </w:p>
        </w:tc>
      </w:tr>
      <w:tr w14:paraId="429F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5E2A211">
            <w:pPr>
              <w:widowControl/>
              <w:jc w:val="left"/>
              <w:rPr>
                <w:rFonts w:ascii="宋体" w:hAnsi="宋体" w:cs="宋体" w:eastAsiaTheme="minorEastAsia"/>
                <w:kern w:val="0"/>
                <w:szCs w:val="21"/>
                <w:highlight w:val="none"/>
              </w:rPr>
            </w:pPr>
          </w:p>
        </w:tc>
        <w:tc>
          <w:tcPr>
            <w:tcW w:w="951" w:type="dxa"/>
            <w:vMerge w:val="continue"/>
            <w:vAlign w:val="center"/>
          </w:tcPr>
          <w:p w14:paraId="2AD7EC6B">
            <w:pPr>
              <w:widowControl/>
              <w:jc w:val="left"/>
              <w:rPr>
                <w:rFonts w:ascii="宋体" w:hAnsi="宋体" w:cs="宋体" w:eastAsiaTheme="minorEastAsia"/>
                <w:kern w:val="0"/>
                <w:szCs w:val="21"/>
                <w:highlight w:val="none"/>
              </w:rPr>
            </w:pPr>
          </w:p>
        </w:tc>
        <w:tc>
          <w:tcPr>
            <w:tcW w:w="647" w:type="dxa"/>
            <w:vAlign w:val="center"/>
          </w:tcPr>
          <w:p w14:paraId="16CF6B1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4CFA5B59">
            <w:pPr>
              <w:widowControl/>
              <w:jc w:val="left"/>
              <w:rPr>
                <w:rFonts w:ascii="宋体" w:hAnsi="宋体" w:cs="宋体" w:eastAsiaTheme="minorEastAsia"/>
                <w:kern w:val="0"/>
                <w:szCs w:val="21"/>
                <w:highlight w:val="none"/>
              </w:rPr>
            </w:pPr>
          </w:p>
        </w:tc>
        <w:tc>
          <w:tcPr>
            <w:tcW w:w="4801" w:type="dxa"/>
            <w:vAlign w:val="center"/>
          </w:tcPr>
          <w:p w14:paraId="65D803A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13）支持二次开发功能，支持JS API即浏览器去控件调用API、C++语言的二次开发接口调用。支持应用程序嵌入浏览器、com加载项满足OA版本需求。为第三方业务开发提供开发平台，支持C/S、B/S架构。</w:t>
            </w:r>
          </w:p>
        </w:tc>
      </w:tr>
      <w:tr w14:paraId="1531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8851585">
            <w:pPr>
              <w:widowControl/>
              <w:jc w:val="left"/>
              <w:rPr>
                <w:rFonts w:ascii="宋体" w:hAnsi="宋体" w:cs="宋体" w:eastAsiaTheme="minorEastAsia"/>
                <w:kern w:val="0"/>
                <w:szCs w:val="21"/>
                <w:highlight w:val="none"/>
              </w:rPr>
            </w:pPr>
          </w:p>
        </w:tc>
        <w:tc>
          <w:tcPr>
            <w:tcW w:w="951" w:type="dxa"/>
            <w:vMerge w:val="continue"/>
            <w:vAlign w:val="center"/>
          </w:tcPr>
          <w:p w14:paraId="6F0642AD">
            <w:pPr>
              <w:widowControl/>
              <w:jc w:val="left"/>
              <w:rPr>
                <w:rFonts w:ascii="宋体" w:hAnsi="宋体" w:cs="宋体" w:eastAsiaTheme="minorEastAsia"/>
                <w:kern w:val="0"/>
                <w:szCs w:val="21"/>
                <w:highlight w:val="none"/>
              </w:rPr>
            </w:pPr>
          </w:p>
        </w:tc>
        <w:tc>
          <w:tcPr>
            <w:tcW w:w="647" w:type="dxa"/>
            <w:vAlign w:val="center"/>
          </w:tcPr>
          <w:p w14:paraId="4EFC156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20AFDB95">
            <w:pPr>
              <w:widowControl/>
              <w:jc w:val="left"/>
              <w:rPr>
                <w:rFonts w:ascii="宋体" w:hAnsi="宋体" w:cs="宋体" w:eastAsiaTheme="minorEastAsia"/>
                <w:kern w:val="0"/>
                <w:szCs w:val="21"/>
                <w:highlight w:val="none"/>
              </w:rPr>
            </w:pPr>
          </w:p>
        </w:tc>
        <w:tc>
          <w:tcPr>
            <w:tcW w:w="4801" w:type="dxa"/>
            <w:vAlign w:val="center"/>
          </w:tcPr>
          <w:p w14:paraId="5946811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14）支持OLE对象插入，支持doc、docx、xls、xlsx、ppt、pptx格式对象插入式，支持对象插入后打开。</w:t>
            </w:r>
          </w:p>
        </w:tc>
      </w:tr>
      <w:tr w14:paraId="43E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1D5252E">
            <w:pPr>
              <w:widowControl/>
              <w:jc w:val="left"/>
              <w:rPr>
                <w:rFonts w:ascii="宋体" w:hAnsi="宋体" w:cs="宋体" w:eastAsiaTheme="minorEastAsia"/>
                <w:kern w:val="0"/>
                <w:szCs w:val="21"/>
                <w:highlight w:val="none"/>
              </w:rPr>
            </w:pPr>
          </w:p>
        </w:tc>
        <w:tc>
          <w:tcPr>
            <w:tcW w:w="951" w:type="dxa"/>
            <w:vMerge w:val="continue"/>
            <w:vAlign w:val="center"/>
          </w:tcPr>
          <w:p w14:paraId="17B2B3FB">
            <w:pPr>
              <w:widowControl/>
              <w:jc w:val="left"/>
              <w:rPr>
                <w:rFonts w:ascii="宋体" w:hAnsi="宋体" w:cs="宋体" w:eastAsiaTheme="minorEastAsia"/>
                <w:kern w:val="0"/>
                <w:szCs w:val="21"/>
                <w:highlight w:val="none"/>
              </w:rPr>
            </w:pPr>
          </w:p>
        </w:tc>
        <w:tc>
          <w:tcPr>
            <w:tcW w:w="647" w:type="dxa"/>
            <w:vAlign w:val="center"/>
          </w:tcPr>
          <w:p w14:paraId="31F4E2D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2C3D98C">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授权要求</w:t>
            </w:r>
          </w:p>
        </w:tc>
        <w:tc>
          <w:tcPr>
            <w:tcW w:w="4801" w:type="dxa"/>
            <w:vAlign w:val="center"/>
          </w:tcPr>
          <w:p w14:paraId="55397A9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软件提供永久使用授权，且提供原厂售后服务三年（项目验收合格日起算），售后服务授权期内提供重要版本及安全补丁更新服务。（所涉及费用包含在投标报价中）</w:t>
            </w:r>
          </w:p>
        </w:tc>
      </w:tr>
      <w:tr w14:paraId="485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48EEE73A">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7</w:t>
            </w:r>
          </w:p>
        </w:tc>
        <w:tc>
          <w:tcPr>
            <w:tcW w:w="951" w:type="dxa"/>
            <w:vMerge w:val="restart"/>
            <w:vAlign w:val="center"/>
          </w:tcPr>
          <w:p w14:paraId="19D5061B">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版式软件</w:t>
            </w:r>
          </w:p>
        </w:tc>
        <w:tc>
          <w:tcPr>
            <w:tcW w:w="647" w:type="dxa"/>
            <w:vAlign w:val="center"/>
          </w:tcPr>
          <w:p w14:paraId="2DE75E5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2F3C27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适配要求</w:t>
            </w:r>
          </w:p>
        </w:tc>
        <w:tc>
          <w:tcPr>
            <w:tcW w:w="4801" w:type="dxa"/>
            <w:vAlign w:val="center"/>
          </w:tcPr>
          <w:p w14:paraId="326F319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1）支持Loonarch、ARM技术路线CPU。</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2）适配中国信息安全测评中心安全可靠测评的正版操作系统。</w:t>
            </w:r>
          </w:p>
        </w:tc>
      </w:tr>
      <w:tr w14:paraId="345C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0178E7A3">
            <w:pPr>
              <w:widowControl/>
              <w:jc w:val="left"/>
              <w:rPr>
                <w:rFonts w:ascii="宋体" w:hAnsi="宋体" w:cs="宋体" w:eastAsiaTheme="minorEastAsia"/>
                <w:kern w:val="0"/>
                <w:szCs w:val="21"/>
                <w:highlight w:val="none"/>
              </w:rPr>
            </w:pPr>
          </w:p>
        </w:tc>
        <w:tc>
          <w:tcPr>
            <w:tcW w:w="951" w:type="dxa"/>
            <w:vMerge w:val="continue"/>
            <w:vAlign w:val="center"/>
          </w:tcPr>
          <w:p w14:paraId="0503BB0E">
            <w:pPr>
              <w:widowControl/>
              <w:jc w:val="left"/>
              <w:rPr>
                <w:rFonts w:ascii="宋体" w:hAnsi="宋体" w:cs="宋体" w:eastAsiaTheme="minorEastAsia"/>
                <w:kern w:val="0"/>
                <w:szCs w:val="21"/>
                <w:highlight w:val="none"/>
              </w:rPr>
            </w:pPr>
          </w:p>
        </w:tc>
        <w:tc>
          <w:tcPr>
            <w:tcW w:w="647" w:type="dxa"/>
            <w:vAlign w:val="center"/>
          </w:tcPr>
          <w:p w14:paraId="6962103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restart"/>
            <w:vAlign w:val="center"/>
          </w:tcPr>
          <w:p w14:paraId="5D47D53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功能要求</w:t>
            </w:r>
          </w:p>
        </w:tc>
        <w:tc>
          <w:tcPr>
            <w:tcW w:w="4801" w:type="dxa"/>
            <w:vAlign w:val="center"/>
          </w:tcPr>
          <w:p w14:paraId="4353CD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1）文件操作：提供OFD/PDF版式文档打开、保存、另存功能，可将打开文档导出图片、PDF或TXT格式文档，导出为图片时自动分页保存，支持自动保存。</w:t>
            </w:r>
          </w:p>
        </w:tc>
      </w:tr>
      <w:tr w14:paraId="4F97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B51CE95">
            <w:pPr>
              <w:widowControl/>
              <w:jc w:val="left"/>
              <w:rPr>
                <w:rFonts w:hint="eastAsia" w:ascii="宋体" w:hAnsi="宋体" w:cs="宋体" w:eastAsiaTheme="minorEastAsia"/>
                <w:kern w:val="0"/>
                <w:szCs w:val="21"/>
                <w:highlight w:val="none"/>
              </w:rPr>
            </w:pPr>
          </w:p>
        </w:tc>
        <w:tc>
          <w:tcPr>
            <w:tcW w:w="951" w:type="dxa"/>
            <w:vMerge w:val="continue"/>
            <w:vAlign w:val="center"/>
          </w:tcPr>
          <w:p w14:paraId="63541A88">
            <w:pPr>
              <w:widowControl/>
              <w:jc w:val="left"/>
              <w:rPr>
                <w:rFonts w:hint="eastAsia" w:ascii="宋体" w:hAnsi="宋体" w:cs="宋体" w:eastAsiaTheme="minorEastAsia"/>
                <w:kern w:val="0"/>
                <w:szCs w:val="21"/>
                <w:highlight w:val="none"/>
              </w:rPr>
            </w:pPr>
          </w:p>
        </w:tc>
        <w:tc>
          <w:tcPr>
            <w:tcW w:w="647" w:type="dxa"/>
            <w:vAlign w:val="center"/>
          </w:tcPr>
          <w:p w14:paraId="0F0B370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43ACC78F">
            <w:pPr>
              <w:widowControl/>
              <w:jc w:val="left"/>
              <w:rPr>
                <w:rFonts w:hint="eastAsia" w:ascii="宋体" w:hAnsi="宋体" w:cs="宋体" w:eastAsiaTheme="minorEastAsia"/>
                <w:kern w:val="0"/>
                <w:szCs w:val="21"/>
                <w:highlight w:val="none"/>
              </w:rPr>
            </w:pPr>
          </w:p>
        </w:tc>
        <w:tc>
          <w:tcPr>
            <w:tcW w:w="4801" w:type="dxa"/>
            <w:vAlign w:val="center"/>
          </w:tcPr>
          <w:p w14:paraId="046D8C5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2）多文档支持：OFD、PDF、ceb、cebx、sep、gw、gd、s2、s10、s92、s72、ps、txt、rtf、docx、xlsx、pptx、tiff、tif、jpg、jpeg、png、bmp等格式文档直接阅览。【提供功能界面截图证明】</w:t>
            </w:r>
          </w:p>
        </w:tc>
      </w:tr>
      <w:tr w14:paraId="173F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47013A7">
            <w:pPr>
              <w:widowControl/>
              <w:jc w:val="left"/>
              <w:rPr>
                <w:rFonts w:ascii="宋体" w:hAnsi="宋体" w:cs="宋体" w:eastAsiaTheme="minorEastAsia"/>
                <w:kern w:val="0"/>
                <w:szCs w:val="21"/>
                <w:highlight w:val="none"/>
              </w:rPr>
            </w:pPr>
          </w:p>
        </w:tc>
        <w:tc>
          <w:tcPr>
            <w:tcW w:w="951" w:type="dxa"/>
            <w:vMerge w:val="continue"/>
            <w:vAlign w:val="center"/>
          </w:tcPr>
          <w:p w14:paraId="7F0A7029">
            <w:pPr>
              <w:widowControl/>
              <w:jc w:val="left"/>
              <w:rPr>
                <w:rFonts w:ascii="宋体" w:hAnsi="宋体" w:cs="宋体" w:eastAsiaTheme="minorEastAsia"/>
                <w:kern w:val="0"/>
                <w:szCs w:val="21"/>
                <w:highlight w:val="none"/>
              </w:rPr>
            </w:pPr>
          </w:p>
        </w:tc>
        <w:tc>
          <w:tcPr>
            <w:tcW w:w="647" w:type="dxa"/>
            <w:vAlign w:val="center"/>
          </w:tcPr>
          <w:p w14:paraId="7285B9B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68AD06E9">
            <w:pPr>
              <w:widowControl/>
              <w:jc w:val="left"/>
              <w:rPr>
                <w:rFonts w:hint="eastAsia" w:ascii="宋体" w:hAnsi="宋体" w:cs="宋体" w:eastAsiaTheme="minorEastAsia"/>
                <w:kern w:val="0"/>
                <w:szCs w:val="21"/>
                <w:highlight w:val="none"/>
              </w:rPr>
            </w:pPr>
          </w:p>
        </w:tc>
        <w:tc>
          <w:tcPr>
            <w:tcW w:w="4801" w:type="dxa"/>
            <w:vAlign w:val="center"/>
          </w:tcPr>
          <w:p w14:paraId="11141EB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3）打印操作，提供打印预览、打印功能，支持套红打印、装订成册打印，可设置打印属性。</w:t>
            </w:r>
          </w:p>
        </w:tc>
      </w:tr>
      <w:tr w14:paraId="1A5B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DBDE0D5">
            <w:pPr>
              <w:widowControl/>
              <w:jc w:val="left"/>
              <w:rPr>
                <w:rFonts w:ascii="宋体" w:hAnsi="宋体" w:cs="宋体" w:eastAsiaTheme="minorEastAsia"/>
                <w:kern w:val="0"/>
                <w:szCs w:val="21"/>
                <w:highlight w:val="none"/>
              </w:rPr>
            </w:pPr>
          </w:p>
        </w:tc>
        <w:tc>
          <w:tcPr>
            <w:tcW w:w="951" w:type="dxa"/>
            <w:vMerge w:val="continue"/>
            <w:vAlign w:val="center"/>
          </w:tcPr>
          <w:p w14:paraId="6778AC4B">
            <w:pPr>
              <w:widowControl/>
              <w:jc w:val="left"/>
              <w:rPr>
                <w:rFonts w:ascii="宋体" w:hAnsi="宋体" w:cs="宋体" w:eastAsiaTheme="minorEastAsia"/>
                <w:kern w:val="0"/>
                <w:szCs w:val="21"/>
                <w:highlight w:val="none"/>
              </w:rPr>
            </w:pPr>
          </w:p>
        </w:tc>
        <w:tc>
          <w:tcPr>
            <w:tcW w:w="647" w:type="dxa"/>
            <w:vAlign w:val="center"/>
          </w:tcPr>
          <w:p w14:paraId="5F6618E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FFB0FF7">
            <w:pPr>
              <w:widowControl/>
              <w:jc w:val="left"/>
              <w:rPr>
                <w:rFonts w:hint="eastAsia" w:ascii="宋体" w:hAnsi="宋体" w:cs="宋体" w:eastAsiaTheme="minorEastAsia"/>
                <w:kern w:val="0"/>
                <w:szCs w:val="21"/>
                <w:highlight w:val="none"/>
              </w:rPr>
            </w:pPr>
          </w:p>
        </w:tc>
        <w:tc>
          <w:tcPr>
            <w:tcW w:w="4801" w:type="dxa"/>
            <w:vAlign w:val="center"/>
          </w:tcPr>
          <w:p w14:paraId="61F2851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4）阅读操作：提供翻页、页面跳转、缩放、页面自适应等阅读功能，提供缩略图、大纲、语义、书签、附件等阅读导览功能</w:t>
            </w:r>
          </w:p>
        </w:tc>
      </w:tr>
      <w:tr w14:paraId="314E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3700A6A">
            <w:pPr>
              <w:widowControl/>
              <w:jc w:val="left"/>
              <w:rPr>
                <w:rFonts w:hint="eastAsia" w:ascii="宋体" w:hAnsi="宋体" w:cs="宋体" w:eastAsiaTheme="minorEastAsia"/>
                <w:kern w:val="0"/>
                <w:szCs w:val="21"/>
                <w:highlight w:val="none"/>
              </w:rPr>
            </w:pPr>
          </w:p>
        </w:tc>
        <w:tc>
          <w:tcPr>
            <w:tcW w:w="951" w:type="dxa"/>
            <w:vMerge w:val="continue"/>
            <w:vAlign w:val="center"/>
          </w:tcPr>
          <w:p w14:paraId="0395516C">
            <w:pPr>
              <w:widowControl/>
              <w:jc w:val="left"/>
              <w:rPr>
                <w:rFonts w:hint="eastAsia" w:ascii="宋体" w:hAnsi="宋体" w:cs="宋体" w:eastAsiaTheme="minorEastAsia"/>
                <w:kern w:val="0"/>
                <w:szCs w:val="21"/>
                <w:highlight w:val="none"/>
              </w:rPr>
            </w:pPr>
          </w:p>
        </w:tc>
        <w:tc>
          <w:tcPr>
            <w:tcW w:w="647" w:type="dxa"/>
            <w:vAlign w:val="center"/>
          </w:tcPr>
          <w:p w14:paraId="780CE66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1B8AF976">
            <w:pPr>
              <w:widowControl/>
              <w:jc w:val="left"/>
              <w:rPr>
                <w:rFonts w:hint="eastAsia" w:ascii="宋体" w:hAnsi="宋体" w:cs="宋体" w:eastAsiaTheme="minorEastAsia"/>
                <w:kern w:val="0"/>
                <w:szCs w:val="21"/>
                <w:highlight w:val="none"/>
              </w:rPr>
            </w:pPr>
          </w:p>
        </w:tc>
        <w:tc>
          <w:tcPr>
            <w:tcW w:w="4801" w:type="dxa"/>
            <w:vAlign w:val="center"/>
          </w:tcPr>
          <w:p w14:paraId="3A43BF2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5）内容操作：支持选择与复制功能，可将复制内容的字体、段落格式、行间距等属性带入流式文档中。【需提供第三方测试机构出具的证明材料。】</w:t>
            </w:r>
          </w:p>
        </w:tc>
      </w:tr>
      <w:tr w14:paraId="3CA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DB9BE40">
            <w:pPr>
              <w:widowControl/>
              <w:jc w:val="left"/>
              <w:rPr>
                <w:rFonts w:ascii="宋体" w:hAnsi="宋体" w:cs="宋体" w:eastAsiaTheme="minorEastAsia"/>
                <w:kern w:val="0"/>
                <w:szCs w:val="21"/>
                <w:highlight w:val="none"/>
              </w:rPr>
            </w:pPr>
          </w:p>
        </w:tc>
        <w:tc>
          <w:tcPr>
            <w:tcW w:w="951" w:type="dxa"/>
            <w:vMerge w:val="continue"/>
            <w:vAlign w:val="center"/>
          </w:tcPr>
          <w:p w14:paraId="11CE87B1">
            <w:pPr>
              <w:widowControl/>
              <w:jc w:val="left"/>
              <w:rPr>
                <w:rFonts w:ascii="宋体" w:hAnsi="宋体" w:cs="宋体" w:eastAsiaTheme="minorEastAsia"/>
                <w:kern w:val="0"/>
                <w:szCs w:val="21"/>
                <w:highlight w:val="none"/>
              </w:rPr>
            </w:pPr>
          </w:p>
        </w:tc>
        <w:tc>
          <w:tcPr>
            <w:tcW w:w="647" w:type="dxa"/>
            <w:vAlign w:val="center"/>
          </w:tcPr>
          <w:p w14:paraId="66BA71D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14784B48">
            <w:pPr>
              <w:widowControl/>
              <w:jc w:val="left"/>
              <w:rPr>
                <w:rFonts w:hint="eastAsia" w:ascii="宋体" w:hAnsi="宋体" w:cs="宋体" w:eastAsiaTheme="minorEastAsia"/>
                <w:kern w:val="0"/>
                <w:szCs w:val="21"/>
                <w:highlight w:val="none"/>
              </w:rPr>
            </w:pPr>
          </w:p>
        </w:tc>
        <w:tc>
          <w:tcPr>
            <w:tcW w:w="4801" w:type="dxa"/>
            <w:vAlign w:val="center"/>
          </w:tcPr>
          <w:p w14:paraId="09C5D96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6）文档编辑：支持正文文本编辑和图像编辑功能，可在文档页面任意位置添加文本，可设置文本字体、字号、颜色等属性。【提供功能界面截图证明】</w:t>
            </w:r>
          </w:p>
        </w:tc>
      </w:tr>
      <w:tr w14:paraId="2A8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1775F52">
            <w:pPr>
              <w:widowControl/>
              <w:jc w:val="left"/>
              <w:rPr>
                <w:rFonts w:ascii="宋体" w:hAnsi="宋体" w:cs="宋体" w:eastAsiaTheme="minorEastAsia"/>
                <w:kern w:val="0"/>
                <w:szCs w:val="21"/>
                <w:highlight w:val="none"/>
              </w:rPr>
            </w:pPr>
          </w:p>
        </w:tc>
        <w:tc>
          <w:tcPr>
            <w:tcW w:w="951" w:type="dxa"/>
            <w:vMerge w:val="continue"/>
            <w:vAlign w:val="center"/>
          </w:tcPr>
          <w:p w14:paraId="3AAB30D6">
            <w:pPr>
              <w:widowControl/>
              <w:jc w:val="left"/>
              <w:rPr>
                <w:rFonts w:ascii="宋体" w:hAnsi="宋体" w:cs="宋体" w:eastAsiaTheme="minorEastAsia"/>
                <w:kern w:val="0"/>
                <w:szCs w:val="21"/>
                <w:highlight w:val="none"/>
              </w:rPr>
            </w:pPr>
          </w:p>
        </w:tc>
        <w:tc>
          <w:tcPr>
            <w:tcW w:w="647" w:type="dxa"/>
            <w:vAlign w:val="center"/>
          </w:tcPr>
          <w:p w14:paraId="4331DD8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79BD0A9">
            <w:pPr>
              <w:widowControl/>
              <w:jc w:val="left"/>
              <w:rPr>
                <w:rFonts w:hint="eastAsia" w:ascii="宋体" w:hAnsi="宋体" w:cs="宋体" w:eastAsiaTheme="minorEastAsia"/>
                <w:kern w:val="0"/>
                <w:szCs w:val="21"/>
                <w:highlight w:val="none"/>
              </w:rPr>
            </w:pPr>
          </w:p>
        </w:tc>
        <w:tc>
          <w:tcPr>
            <w:tcW w:w="4801" w:type="dxa"/>
            <w:vAlign w:val="center"/>
          </w:tcPr>
          <w:p w14:paraId="4362290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7）图文注释：提供箭头、直线、圆形等图形注释功能，提供高亮、下划线、删除线、波浪线等文本注释功能。</w:t>
            </w:r>
          </w:p>
        </w:tc>
      </w:tr>
      <w:tr w14:paraId="415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95441C6">
            <w:pPr>
              <w:widowControl/>
              <w:jc w:val="left"/>
              <w:rPr>
                <w:rFonts w:ascii="宋体" w:hAnsi="宋体" w:cs="宋体" w:eastAsiaTheme="minorEastAsia"/>
                <w:kern w:val="0"/>
                <w:szCs w:val="21"/>
                <w:highlight w:val="none"/>
              </w:rPr>
            </w:pPr>
          </w:p>
        </w:tc>
        <w:tc>
          <w:tcPr>
            <w:tcW w:w="951" w:type="dxa"/>
            <w:vMerge w:val="continue"/>
            <w:vAlign w:val="center"/>
          </w:tcPr>
          <w:p w14:paraId="71E4D7C5">
            <w:pPr>
              <w:widowControl/>
              <w:jc w:val="left"/>
              <w:rPr>
                <w:rFonts w:ascii="宋体" w:hAnsi="宋体" w:cs="宋体" w:eastAsiaTheme="minorEastAsia"/>
                <w:kern w:val="0"/>
                <w:szCs w:val="21"/>
                <w:highlight w:val="none"/>
              </w:rPr>
            </w:pPr>
          </w:p>
        </w:tc>
        <w:tc>
          <w:tcPr>
            <w:tcW w:w="647" w:type="dxa"/>
            <w:vAlign w:val="center"/>
          </w:tcPr>
          <w:p w14:paraId="720EE59D">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7FE95B0E">
            <w:pPr>
              <w:widowControl/>
              <w:jc w:val="left"/>
              <w:rPr>
                <w:rFonts w:hint="eastAsia" w:ascii="宋体" w:hAnsi="宋体" w:cs="宋体" w:eastAsiaTheme="minorEastAsia"/>
                <w:kern w:val="0"/>
                <w:szCs w:val="21"/>
                <w:highlight w:val="none"/>
              </w:rPr>
            </w:pPr>
          </w:p>
        </w:tc>
        <w:tc>
          <w:tcPr>
            <w:tcW w:w="4801" w:type="dxa"/>
            <w:vAlign w:val="center"/>
          </w:tcPr>
          <w:p w14:paraId="2647597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8）注释增强：提供注释导入导出功能，以实现相似注释的快速录入；提供文本框注释功能，可设置文本框的外观属性，可为文本框注释内容添加数字签名。</w:t>
            </w:r>
          </w:p>
        </w:tc>
      </w:tr>
      <w:tr w14:paraId="48CE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5A74CDA">
            <w:pPr>
              <w:widowControl/>
              <w:jc w:val="left"/>
              <w:rPr>
                <w:rFonts w:ascii="宋体" w:hAnsi="宋体" w:cs="宋体" w:eastAsiaTheme="minorEastAsia"/>
                <w:kern w:val="0"/>
                <w:szCs w:val="21"/>
                <w:highlight w:val="none"/>
              </w:rPr>
            </w:pPr>
          </w:p>
        </w:tc>
        <w:tc>
          <w:tcPr>
            <w:tcW w:w="951" w:type="dxa"/>
            <w:vMerge w:val="continue"/>
            <w:vAlign w:val="center"/>
          </w:tcPr>
          <w:p w14:paraId="692B8CD5">
            <w:pPr>
              <w:widowControl/>
              <w:jc w:val="left"/>
              <w:rPr>
                <w:rFonts w:ascii="宋体" w:hAnsi="宋体" w:cs="宋体" w:eastAsiaTheme="minorEastAsia"/>
                <w:kern w:val="0"/>
                <w:szCs w:val="21"/>
                <w:highlight w:val="none"/>
              </w:rPr>
            </w:pPr>
          </w:p>
        </w:tc>
        <w:tc>
          <w:tcPr>
            <w:tcW w:w="647" w:type="dxa"/>
            <w:vAlign w:val="center"/>
          </w:tcPr>
          <w:p w14:paraId="5830895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E14B3D1">
            <w:pPr>
              <w:widowControl/>
              <w:jc w:val="left"/>
              <w:rPr>
                <w:rFonts w:hint="eastAsia" w:ascii="宋体" w:hAnsi="宋体" w:cs="宋体" w:eastAsiaTheme="minorEastAsia"/>
                <w:kern w:val="0"/>
                <w:szCs w:val="21"/>
                <w:highlight w:val="none"/>
              </w:rPr>
            </w:pPr>
          </w:p>
        </w:tc>
        <w:tc>
          <w:tcPr>
            <w:tcW w:w="4801" w:type="dxa"/>
            <w:vAlign w:val="center"/>
          </w:tcPr>
          <w:p w14:paraId="265FF80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9）图文水印：提供图文水印功能，可设置水印的字体、字号、角度等属性；提供动态水印功能，可将当前用户、时间等信息作为水印内容叠加到文档中。</w:t>
            </w:r>
          </w:p>
        </w:tc>
      </w:tr>
      <w:tr w14:paraId="52A7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17C4AAC">
            <w:pPr>
              <w:widowControl/>
              <w:jc w:val="left"/>
              <w:rPr>
                <w:rFonts w:ascii="宋体" w:hAnsi="宋体" w:cs="宋体" w:eastAsiaTheme="minorEastAsia"/>
                <w:kern w:val="0"/>
                <w:szCs w:val="21"/>
                <w:highlight w:val="none"/>
              </w:rPr>
            </w:pPr>
          </w:p>
        </w:tc>
        <w:tc>
          <w:tcPr>
            <w:tcW w:w="951" w:type="dxa"/>
            <w:vMerge w:val="continue"/>
            <w:vAlign w:val="center"/>
          </w:tcPr>
          <w:p w14:paraId="232063FC">
            <w:pPr>
              <w:widowControl/>
              <w:jc w:val="left"/>
              <w:rPr>
                <w:rFonts w:ascii="宋体" w:hAnsi="宋体" w:cs="宋体" w:eastAsiaTheme="minorEastAsia"/>
                <w:kern w:val="0"/>
                <w:szCs w:val="21"/>
                <w:highlight w:val="none"/>
              </w:rPr>
            </w:pPr>
          </w:p>
        </w:tc>
        <w:tc>
          <w:tcPr>
            <w:tcW w:w="647" w:type="dxa"/>
            <w:vAlign w:val="center"/>
          </w:tcPr>
          <w:p w14:paraId="58C67C9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4D5B2D04">
            <w:pPr>
              <w:widowControl/>
              <w:jc w:val="left"/>
              <w:rPr>
                <w:rFonts w:hint="eastAsia" w:ascii="宋体" w:hAnsi="宋体" w:cs="宋体" w:eastAsiaTheme="minorEastAsia"/>
                <w:kern w:val="0"/>
                <w:szCs w:val="21"/>
                <w:highlight w:val="none"/>
              </w:rPr>
            </w:pPr>
          </w:p>
        </w:tc>
        <w:tc>
          <w:tcPr>
            <w:tcW w:w="4801" w:type="dxa"/>
            <w:vAlign w:val="center"/>
          </w:tcPr>
          <w:p w14:paraId="174DC5A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10）环境适配：兼容适配信创环境和成熟环境，并通过国家保密科技测评中心检测，【提供证书材料。】</w:t>
            </w:r>
          </w:p>
        </w:tc>
      </w:tr>
      <w:tr w14:paraId="3F67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49DF0A1">
            <w:pPr>
              <w:widowControl/>
              <w:jc w:val="left"/>
              <w:rPr>
                <w:rFonts w:ascii="宋体" w:hAnsi="宋体" w:cs="宋体" w:eastAsiaTheme="minorEastAsia"/>
                <w:kern w:val="0"/>
                <w:szCs w:val="21"/>
                <w:highlight w:val="none"/>
              </w:rPr>
            </w:pPr>
          </w:p>
        </w:tc>
        <w:tc>
          <w:tcPr>
            <w:tcW w:w="951" w:type="dxa"/>
            <w:vMerge w:val="continue"/>
            <w:vAlign w:val="center"/>
          </w:tcPr>
          <w:p w14:paraId="54261424">
            <w:pPr>
              <w:widowControl/>
              <w:jc w:val="left"/>
              <w:rPr>
                <w:rFonts w:ascii="宋体" w:hAnsi="宋体" w:cs="宋体" w:eastAsiaTheme="minorEastAsia"/>
                <w:kern w:val="0"/>
                <w:szCs w:val="21"/>
                <w:highlight w:val="none"/>
              </w:rPr>
            </w:pPr>
          </w:p>
        </w:tc>
        <w:tc>
          <w:tcPr>
            <w:tcW w:w="647" w:type="dxa"/>
            <w:vAlign w:val="center"/>
          </w:tcPr>
          <w:p w14:paraId="61F6D08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BA979E6">
            <w:pPr>
              <w:widowControl/>
              <w:jc w:val="left"/>
              <w:rPr>
                <w:rFonts w:hint="eastAsia" w:ascii="宋体" w:hAnsi="宋体" w:cs="宋体" w:eastAsiaTheme="minorEastAsia"/>
                <w:kern w:val="0"/>
                <w:szCs w:val="21"/>
                <w:highlight w:val="none"/>
              </w:rPr>
            </w:pPr>
          </w:p>
        </w:tc>
        <w:tc>
          <w:tcPr>
            <w:tcW w:w="4801" w:type="dxa"/>
            <w:vAlign w:val="center"/>
          </w:tcPr>
          <w:p w14:paraId="2B6E207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11）支持B/S集成模式，具有完善的二次开发接口。</w:t>
            </w:r>
          </w:p>
        </w:tc>
      </w:tr>
      <w:tr w14:paraId="5B2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E7C7007">
            <w:pPr>
              <w:widowControl/>
              <w:jc w:val="left"/>
              <w:rPr>
                <w:rFonts w:ascii="宋体" w:hAnsi="宋体" w:cs="宋体" w:eastAsiaTheme="minorEastAsia"/>
                <w:kern w:val="0"/>
                <w:szCs w:val="21"/>
                <w:highlight w:val="none"/>
              </w:rPr>
            </w:pPr>
          </w:p>
        </w:tc>
        <w:tc>
          <w:tcPr>
            <w:tcW w:w="951" w:type="dxa"/>
            <w:vMerge w:val="continue"/>
            <w:vAlign w:val="center"/>
          </w:tcPr>
          <w:p w14:paraId="2143F445">
            <w:pPr>
              <w:widowControl/>
              <w:jc w:val="left"/>
              <w:rPr>
                <w:rFonts w:ascii="宋体" w:hAnsi="宋体" w:cs="宋体" w:eastAsiaTheme="minorEastAsia"/>
                <w:kern w:val="0"/>
                <w:szCs w:val="21"/>
                <w:highlight w:val="none"/>
              </w:rPr>
            </w:pPr>
          </w:p>
        </w:tc>
        <w:tc>
          <w:tcPr>
            <w:tcW w:w="647" w:type="dxa"/>
            <w:vAlign w:val="center"/>
          </w:tcPr>
          <w:p w14:paraId="0E8BBC1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79CDF3A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授权要求</w:t>
            </w:r>
          </w:p>
        </w:tc>
        <w:tc>
          <w:tcPr>
            <w:tcW w:w="4801" w:type="dxa"/>
            <w:vAlign w:val="center"/>
          </w:tcPr>
          <w:p w14:paraId="64C68F9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软件提供永久使用授权，且提供原厂售后服务三年（项目验收合格日起算），售后服务授权期内提供重要版本及安全补丁更新服务。（所涉及费用包含在投标报价中）</w:t>
            </w:r>
          </w:p>
        </w:tc>
      </w:tr>
      <w:tr w14:paraId="6C5F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1133EB9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c>
          <w:tcPr>
            <w:tcW w:w="951" w:type="dxa"/>
            <w:vMerge w:val="restart"/>
            <w:vAlign w:val="center"/>
          </w:tcPr>
          <w:p w14:paraId="72FD9FE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法庭专用输出设备（激光打印机）</w:t>
            </w:r>
          </w:p>
        </w:tc>
        <w:tc>
          <w:tcPr>
            <w:tcW w:w="647" w:type="dxa"/>
            <w:vAlign w:val="center"/>
          </w:tcPr>
          <w:p w14:paraId="2C9612A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CD168F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基础功能</w:t>
            </w:r>
          </w:p>
        </w:tc>
        <w:tc>
          <w:tcPr>
            <w:tcW w:w="4801" w:type="dxa"/>
            <w:vAlign w:val="top"/>
          </w:tcPr>
          <w:p w14:paraId="5F6C4AA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支持国产操作系统，每分钟≥21页</w:t>
            </w:r>
          </w:p>
        </w:tc>
      </w:tr>
      <w:tr w14:paraId="6715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C9299BF">
            <w:pPr>
              <w:widowControl/>
              <w:jc w:val="left"/>
              <w:rPr>
                <w:rFonts w:ascii="宋体" w:hAnsi="宋体" w:cs="宋体" w:eastAsiaTheme="minorEastAsia"/>
                <w:kern w:val="0"/>
                <w:szCs w:val="21"/>
                <w:highlight w:val="none"/>
              </w:rPr>
            </w:pPr>
          </w:p>
        </w:tc>
        <w:tc>
          <w:tcPr>
            <w:tcW w:w="951" w:type="dxa"/>
            <w:vMerge w:val="continue"/>
            <w:vAlign w:val="center"/>
          </w:tcPr>
          <w:p w14:paraId="78144255">
            <w:pPr>
              <w:widowControl/>
              <w:jc w:val="left"/>
              <w:rPr>
                <w:rFonts w:ascii="宋体" w:hAnsi="宋体" w:cs="宋体" w:eastAsiaTheme="minorEastAsia"/>
                <w:kern w:val="0"/>
                <w:szCs w:val="21"/>
                <w:highlight w:val="none"/>
              </w:rPr>
            </w:pPr>
          </w:p>
        </w:tc>
        <w:tc>
          <w:tcPr>
            <w:tcW w:w="647" w:type="dxa"/>
            <w:vAlign w:val="center"/>
          </w:tcPr>
          <w:p w14:paraId="1F91A8E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09B6943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打印功能</w:t>
            </w:r>
          </w:p>
        </w:tc>
        <w:tc>
          <w:tcPr>
            <w:tcW w:w="4801" w:type="dxa"/>
            <w:vAlign w:val="top"/>
          </w:tcPr>
          <w:p w14:paraId="43C2A09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具备文字文档打印、图片打印、份数设置、范围设置、页边距设置、缩放打印设置、打印队列管理等基本功能，支持自动双面打印、PC端打印状态监视</w:t>
            </w:r>
          </w:p>
        </w:tc>
      </w:tr>
      <w:tr w14:paraId="545B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675D4B1">
            <w:pPr>
              <w:widowControl/>
              <w:jc w:val="left"/>
              <w:rPr>
                <w:rFonts w:ascii="宋体" w:hAnsi="宋体" w:cs="宋体" w:eastAsiaTheme="minorEastAsia"/>
                <w:kern w:val="0"/>
                <w:szCs w:val="21"/>
                <w:highlight w:val="none"/>
              </w:rPr>
            </w:pPr>
          </w:p>
        </w:tc>
        <w:tc>
          <w:tcPr>
            <w:tcW w:w="951" w:type="dxa"/>
            <w:vMerge w:val="continue"/>
            <w:vAlign w:val="center"/>
          </w:tcPr>
          <w:p w14:paraId="6E0B4781">
            <w:pPr>
              <w:widowControl/>
              <w:jc w:val="left"/>
              <w:rPr>
                <w:rFonts w:ascii="宋体" w:hAnsi="宋体" w:cs="宋体" w:eastAsiaTheme="minorEastAsia"/>
                <w:kern w:val="0"/>
                <w:szCs w:val="21"/>
                <w:highlight w:val="none"/>
              </w:rPr>
            </w:pPr>
          </w:p>
        </w:tc>
        <w:tc>
          <w:tcPr>
            <w:tcW w:w="647" w:type="dxa"/>
            <w:vAlign w:val="center"/>
          </w:tcPr>
          <w:p w14:paraId="262F155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67EF75A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接口类型</w:t>
            </w:r>
          </w:p>
        </w:tc>
        <w:tc>
          <w:tcPr>
            <w:tcW w:w="4801" w:type="dxa"/>
            <w:vAlign w:val="top"/>
          </w:tcPr>
          <w:p w14:paraId="172B896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高速USB2.0，有线网络</w:t>
            </w:r>
          </w:p>
        </w:tc>
      </w:tr>
      <w:tr w14:paraId="68B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26A340B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9</w:t>
            </w:r>
          </w:p>
        </w:tc>
        <w:tc>
          <w:tcPr>
            <w:tcW w:w="951" w:type="dxa"/>
            <w:vMerge w:val="restart"/>
            <w:vAlign w:val="center"/>
          </w:tcPr>
          <w:p w14:paraId="14588F5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移动终端</w:t>
            </w:r>
          </w:p>
        </w:tc>
        <w:tc>
          <w:tcPr>
            <w:tcW w:w="647" w:type="dxa"/>
            <w:vAlign w:val="center"/>
          </w:tcPr>
          <w:p w14:paraId="55038B6B">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C15F27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信息</w:t>
            </w:r>
          </w:p>
        </w:tc>
        <w:tc>
          <w:tcPr>
            <w:tcW w:w="4801" w:type="dxa"/>
            <w:vAlign w:val="center"/>
          </w:tcPr>
          <w:p w14:paraId="3079E20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信息，包含CPU 型号、物理核心数、主频、末级缓存容量、线程数、热设计功耗及内存的最高速率、通道数和位宽</w:t>
            </w:r>
          </w:p>
        </w:tc>
      </w:tr>
      <w:tr w14:paraId="758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8F16507">
            <w:pPr>
              <w:widowControl/>
              <w:jc w:val="left"/>
              <w:rPr>
                <w:rFonts w:ascii="宋体" w:hAnsi="宋体" w:cs="宋体" w:eastAsiaTheme="minorEastAsia"/>
                <w:kern w:val="0"/>
                <w:szCs w:val="21"/>
                <w:highlight w:val="none"/>
              </w:rPr>
            </w:pPr>
          </w:p>
        </w:tc>
        <w:tc>
          <w:tcPr>
            <w:tcW w:w="951" w:type="dxa"/>
            <w:vMerge w:val="continue"/>
            <w:vAlign w:val="center"/>
          </w:tcPr>
          <w:p w14:paraId="0FEE136D">
            <w:pPr>
              <w:widowControl/>
              <w:jc w:val="left"/>
              <w:rPr>
                <w:rFonts w:ascii="宋体" w:hAnsi="宋体" w:cs="宋体" w:eastAsiaTheme="minorEastAsia"/>
                <w:kern w:val="0"/>
                <w:szCs w:val="21"/>
                <w:highlight w:val="none"/>
              </w:rPr>
            </w:pPr>
          </w:p>
        </w:tc>
        <w:tc>
          <w:tcPr>
            <w:tcW w:w="647" w:type="dxa"/>
            <w:vAlign w:val="center"/>
          </w:tcPr>
          <w:p w14:paraId="7D4DDEB9">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76F290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4D932CE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≥2.0GHz</w:t>
            </w:r>
          </w:p>
        </w:tc>
      </w:tr>
      <w:tr w14:paraId="08C9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CF13327">
            <w:pPr>
              <w:widowControl/>
              <w:jc w:val="left"/>
              <w:rPr>
                <w:rFonts w:ascii="宋体" w:hAnsi="宋体" w:cs="宋体" w:eastAsiaTheme="minorEastAsia"/>
                <w:kern w:val="0"/>
                <w:szCs w:val="21"/>
                <w:highlight w:val="none"/>
              </w:rPr>
            </w:pPr>
          </w:p>
        </w:tc>
        <w:tc>
          <w:tcPr>
            <w:tcW w:w="951" w:type="dxa"/>
            <w:vMerge w:val="continue"/>
            <w:vAlign w:val="center"/>
          </w:tcPr>
          <w:p w14:paraId="0D9908A6">
            <w:pPr>
              <w:widowControl/>
              <w:jc w:val="left"/>
              <w:rPr>
                <w:rFonts w:ascii="宋体" w:hAnsi="宋体" w:cs="宋体" w:eastAsiaTheme="minorEastAsia"/>
                <w:kern w:val="0"/>
                <w:szCs w:val="21"/>
                <w:highlight w:val="none"/>
              </w:rPr>
            </w:pPr>
          </w:p>
        </w:tc>
        <w:tc>
          <w:tcPr>
            <w:tcW w:w="647" w:type="dxa"/>
            <w:vAlign w:val="center"/>
          </w:tcPr>
          <w:p w14:paraId="340FA5B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341D4B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CPU物理核数</w:t>
            </w:r>
          </w:p>
        </w:tc>
        <w:tc>
          <w:tcPr>
            <w:tcW w:w="4801" w:type="dxa"/>
            <w:vAlign w:val="center"/>
          </w:tcPr>
          <w:p w14:paraId="52FEABD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r>
      <w:tr w14:paraId="6E2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06DFB6B">
            <w:pPr>
              <w:widowControl/>
              <w:jc w:val="left"/>
              <w:rPr>
                <w:rFonts w:ascii="宋体" w:hAnsi="宋体" w:cs="宋体" w:eastAsiaTheme="minorEastAsia"/>
                <w:kern w:val="0"/>
                <w:szCs w:val="21"/>
                <w:highlight w:val="none"/>
              </w:rPr>
            </w:pPr>
          </w:p>
        </w:tc>
        <w:tc>
          <w:tcPr>
            <w:tcW w:w="951" w:type="dxa"/>
            <w:vMerge w:val="continue"/>
            <w:vAlign w:val="center"/>
          </w:tcPr>
          <w:p w14:paraId="65CB1157">
            <w:pPr>
              <w:widowControl/>
              <w:jc w:val="left"/>
              <w:rPr>
                <w:rFonts w:ascii="宋体" w:hAnsi="宋体" w:cs="宋体" w:eastAsiaTheme="minorEastAsia"/>
                <w:kern w:val="0"/>
                <w:szCs w:val="21"/>
                <w:highlight w:val="none"/>
              </w:rPr>
            </w:pPr>
          </w:p>
        </w:tc>
        <w:tc>
          <w:tcPr>
            <w:tcW w:w="647" w:type="dxa"/>
            <w:vAlign w:val="center"/>
          </w:tcPr>
          <w:p w14:paraId="70DA68F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3BC56C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CPU线程数</w:t>
            </w:r>
          </w:p>
        </w:tc>
        <w:tc>
          <w:tcPr>
            <w:tcW w:w="4801" w:type="dxa"/>
            <w:vAlign w:val="center"/>
          </w:tcPr>
          <w:p w14:paraId="1B31512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w:t>
            </w:r>
          </w:p>
        </w:tc>
      </w:tr>
      <w:tr w14:paraId="00AF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482D936">
            <w:pPr>
              <w:widowControl/>
              <w:jc w:val="left"/>
              <w:rPr>
                <w:rFonts w:ascii="宋体" w:hAnsi="宋体" w:cs="宋体" w:eastAsiaTheme="minorEastAsia"/>
                <w:kern w:val="0"/>
                <w:szCs w:val="21"/>
                <w:highlight w:val="none"/>
              </w:rPr>
            </w:pPr>
          </w:p>
        </w:tc>
        <w:tc>
          <w:tcPr>
            <w:tcW w:w="951" w:type="dxa"/>
            <w:vMerge w:val="continue"/>
            <w:vAlign w:val="center"/>
          </w:tcPr>
          <w:p w14:paraId="08CBA026">
            <w:pPr>
              <w:widowControl/>
              <w:jc w:val="left"/>
              <w:rPr>
                <w:rFonts w:ascii="宋体" w:hAnsi="宋体" w:cs="宋体" w:eastAsiaTheme="minorEastAsia"/>
                <w:kern w:val="0"/>
                <w:szCs w:val="21"/>
                <w:highlight w:val="none"/>
              </w:rPr>
            </w:pPr>
          </w:p>
        </w:tc>
        <w:tc>
          <w:tcPr>
            <w:tcW w:w="647" w:type="dxa"/>
            <w:vAlign w:val="center"/>
          </w:tcPr>
          <w:p w14:paraId="73C8A77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375D2A3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热设计功耗</w:t>
            </w:r>
          </w:p>
        </w:tc>
        <w:tc>
          <w:tcPr>
            <w:tcW w:w="4801" w:type="dxa"/>
            <w:vAlign w:val="center"/>
          </w:tcPr>
          <w:p w14:paraId="4EAB27A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≤15W</w:t>
            </w:r>
          </w:p>
        </w:tc>
      </w:tr>
      <w:tr w14:paraId="4091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C862616">
            <w:pPr>
              <w:widowControl/>
              <w:jc w:val="left"/>
              <w:rPr>
                <w:rFonts w:ascii="宋体" w:hAnsi="宋体" w:cs="宋体" w:eastAsiaTheme="minorEastAsia"/>
                <w:kern w:val="0"/>
                <w:szCs w:val="21"/>
                <w:highlight w:val="none"/>
              </w:rPr>
            </w:pPr>
          </w:p>
        </w:tc>
        <w:tc>
          <w:tcPr>
            <w:tcW w:w="951" w:type="dxa"/>
            <w:vMerge w:val="continue"/>
            <w:vAlign w:val="center"/>
          </w:tcPr>
          <w:p w14:paraId="50AB9784">
            <w:pPr>
              <w:widowControl/>
              <w:jc w:val="left"/>
              <w:rPr>
                <w:rFonts w:ascii="宋体" w:hAnsi="宋体" w:cs="宋体" w:eastAsiaTheme="minorEastAsia"/>
                <w:kern w:val="0"/>
                <w:szCs w:val="21"/>
                <w:highlight w:val="none"/>
              </w:rPr>
            </w:pPr>
          </w:p>
        </w:tc>
        <w:tc>
          <w:tcPr>
            <w:tcW w:w="647" w:type="dxa"/>
            <w:vAlign w:val="center"/>
          </w:tcPr>
          <w:p w14:paraId="58427D1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D41359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CPU支持的内存最高速率</w:t>
            </w:r>
          </w:p>
        </w:tc>
        <w:tc>
          <w:tcPr>
            <w:tcW w:w="4801" w:type="dxa"/>
            <w:vAlign w:val="center"/>
          </w:tcPr>
          <w:p w14:paraId="40C75B8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≥6400MT/s</w:t>
            </w:r>
          </w:p>
        </w:tc>
      </w:tr>
      <w:tr w14:paraId="7C77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642B1F6">
            <w:pPr>
              <w:widowControl/>
              <w:jc w:val="left"/>
              <w:rPr>
                <w:rFonts w:ascii="宋体" w:hAnsi="宋体" w:cs="宋体" w:eastAsiaTheme="minorEastAsia"/>
                <w:kern w:val="0"/>
                <w:szCs w:val="21"/>
                <w:highlight w:val="none"/>
              </w:rPr>
            </w:pPr>
          </w:p>
        </w:tc>
        <w:tc>
          <w:tcPr>
            <w:tcW w:w="951" w:type="dxa"/>
            <w:vMerge w:val="continue"/>
            <w:vAlign w:val="center"/>
          </w:tcPr>
          <w:p w14:paraId="4E351B80">
            <w:pPr>
              <w:widowControl/>
              <w:jc w:val="left"/>
              <w:rPr>
                <w:rFonts w:ascii="宋体" w:hAnsi="宋体" w:cs="宋体" w:eastAsiaTheme="minorEastAsia"/>
                <w:kern w:val="0"/>
                <w:szCs w:val="21"/>
                <w:highlight w:val="none"/>
              </w:rPr>
            </w:pPr>
          </w:p>
        </w:tc>
        <w:tc>
          <w:tcPr>
            <w:tcW w:w="647" w:type="dxa"/>
            <w:vAlign w:val="center"/>
          </w:tcPr>
          <w:p w14:paraId="3F19B93B">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A839F4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内存情况</w:t>
            </w:r>
          </w:p>
        </w:tc>
        <w:tc>
          <w:tcPr>
            <w:tcW w:w="4801" w:type="dxa"/>
            <w:vAlign w:val="center"/>
          </w:tcPr>
          <w:p w14:paraId="2548D0E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和内存型号和数量</w:t>
            </w:r>
          </w:p>
        </w:tc>
      </w:tr>
      <w:tr w14:paraId="7393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04DE15C">
            <w:pPr>
              <w:widowControl/>
              <w:jc w:val="left"/>
              <w:rPr>
                <w:rFonts w:ascii="宋体" w:hAnsi="宋体" w:cs="宋体" w:eastAsiaTheme="minorEastAsia"/>
                <w:kern w:val="0"/>
                <w:szCs w:val="21"/>
                <w:highlight w:val="none"/>
              </w:rPr>
            </w:pPr>
          </w:p>
        </w:tc>
        <w:tc>
          <w:tcPr>
            <w:tcW w:w="951" w:type="dxa"/>
            <w:vMerge w:val="continue"/>
            <w:vAlign w:val="center"/>
          </w:tcPr>
          <w:p w14:paraId="417F5FD5">
            <w:pPr>
              <w:widowControl/>
              <w:jc w:val="left"/>
              <w:rPr>
                <w:rFonts w:ascii="宋体" w:hAnsi="宋体" w:cs="宋体" w:eastAsiaTheme="minorEastAsia"/>
                <w:kern w:val="0"/>
                <w:szCs w:val="21"/>
                <w:highlight w:val="none"/>
              </w:rPr>
            </w:pPr>
          </w:p>
        </w:tc>
        <w:tc>
          <w:tcPr>
            <w:tcW w:w="647" w:type="dxa"/>
            <w:vAlign w:val="center"/>
          </w:tcPr>
          <w:p w14:paraId="4A13BFB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C96C4A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2561621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6350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C791B9C">
            <w:pPr>
              <w:widowControl/>
              <w:jc w:val="left"/>
              <w:rPr>
                <w:rFonts w:hint="eastAsia" w:ascii="宋体" w:hAnsi="宋体" w:cs="宋体" w:eastAsiaTheme="minorEastAsia"/>
                <w:kern w:val="0"/>
                <w:szCs w:val="21"/>
                <w:highlight w:val="none"/>
              </w:rPr>
            </w:pPr>
          </w:p>
        </w:tc>
        <w:tc>
          <w:tcPr>
            <w:tcW w:w="951" w:type="dxa"/>
            <w:vMerge w:val="continue"/>
            <w:vAlign w:val="center"/>
          </w:tcPr>
          <w:p w14:paraId="42B76AC3">
            <w:pPr>
              <w:widowControl/>
              <w:jc w:val="left"/>
              <w:rPr>
                <w:rFonts w:hint="eastAsia" w:ascii="宋体" w:hAnsi="宋体" w:cs="宋体" w:eastAsiaTheme="minorEastAsia"/>
                <w:kern w:val="0"/>
                <w:szCs w:val="21"/>
                <w:highlight w:val="none"/>
              </w:rPr>
            </w:pPr>
          </w:p>
        </w:tc>
        <w:tc>
          <w:tcPr>
            <w:tcW w:w="647" w:type="dxa"/>
            <w:vAlign w:val="center"/>
          </w:tcPr>
          <w:p w14:paraId="46F8F61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699CCB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内存类型</w:t>
            </w:r>
          </w:p>
        </w:tc>
        <w:tc>
          <w:tcPr>
            <w:tcW w:w="4801" w:type="dxa"/>
            <w:vAlign w:val="center"/>
          </w:tcPr>
          <w:p w14:paraId="23E1569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支持DDR5/LPDDR5/LPDDR5x内存类型</w:t>
            </w:r>
          </w:p>
        </w:tc>
      </w:tr>
      <w:tr w14:paraId="086F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3D64DAF">
            <w:pPr>
              <w:widowControl/>
              <w:jc w:val="left"/>
              <w:rPr>
                <w:rFonts w:ascii="宋体" w:hAnsi="宋体" w:cs="宋体" w:eastAsiaTheme="minorEastAsia"/>
                <w:kern w:val="0"/>
                <w:szCs w:val="21"/>
                <w:highlight w:val="none"/>
              </w:rPr>
            </w:pPr>
          </w:p>
        </w:tc>
        <w:tc>
          <w:tcPr>
            <w:tcW w:w="951" w:type="dxa"/>
            <w:vMerge w:val="continue"/>
            <w:vAlign w:val="center"/>
          </w:tcPr>
          <w:p w14:paraId="0B20E327">
            <w:pPr>
              <w:widowControl/>
              <w:jc w:val="left"/>
              <w:rPr>
                <w:rFonts w:ascii="宋体" w:hAnsi="宋体" w:cs="宋体" w:eastAsiaTheme="minorEastAsia"/>
                <w:kern w:val="0"/>
                <w:szCs w:val="21"/>
                <w:highlight w:val="none"/>
              </w:rPr>
            </w:pPr>
          </w:p>
        </w:tc>
        <w:tc>
          <w:tcPr>
            <w:tcW w:w="647" w:type="dxa"/>
            <w:vAlign w:val="center"/>
          </w:tcPr>
          <w:p w14:paraId="6D886A1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38BD5A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固态存储容量</w:t>
            </w:r>
          </w:p>
        </w:tc>
        <w:tc>
          <w:tcPr>
            <w:tcW w:w="4801" w:type="dxa"/>
            <w:vAlign w:val="center"/>
          </w:tcPr>
          <w:p w14:paraId="3ED97C6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≥512GB</w:t>
            </w:r>
          </w:p>
        </w:tc>
      </w:tr>
      <w:tr w14:paraId="2AC1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068C65C">
            <w:pPr>
              <w:widowControl/>
              <w:jc w:val="left"/>
              <w:rPr>
                <w:rFonts w:ascii="宋体" w:hAnsi="宋体" w:cs="宋体" w:eastAsiaTheme="minorEastAsia"/>
                <w:kern w:val="0"/>
                <w:szCs w:val="21"/>
                <w:highlight w:val="none"/>
              </w:rPr>
            </w:pPr>
          </w:p>
        </w:tc>
        <w:tc>
          <w:tcPr>
            <w:tcW w:w="951" w:type="dxa"/>
            <w:vMerge w:val="continue"/>
            <w:vAlign w:val="center"/>
          </w:tcPr>
          <w:p w14:paraId="48BA8964">
            <w:pPr>
              <w:widowControl/>
              <w:jc w:val="left"/>
              <w:rPr>
                <w:rFonts w:ascii="宋体" w:hAnsi="宋体" w:cs="宋体" w:eastAsiaTheme="minorEastAsia"/>
                <w:kern w:val="0"/>
                <w:szCs w:val="21"/>
                <w:highlight w:val="none"/>
              </w:rPr>
            </w:pPr>
          </w:p>
        </w:tc>
        <w:tc>
          <w:tcPr>
            <w:tcW w:w="647" w:type="dxa"/>
            <w:vAlign w:val="center"/>
          </w:tcPr>
          <w:p w14:paraId="06D421D0">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632489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存储扩展接口(板载存储不涉及)</w:t>
            </w:r>
          </w:p>
        </w:tc>
        <w:tc>
          <w:tcPr>
            <w:tcW w:w="4801" w:type="dxa"/>
            <w:vAlign w:val="center"/>
          </w:tcPr>
          <w:p w14:paraId="78326CE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供应商给出主板支持存储扩展接口类型，如UFS3.0、SATA3.0、SAS3.0、M.2 等类型接口</w:t>
            </w:r>
          </w:p>
        </w:tc>
      </w:tr>
      <w:tr w14:paraId="1F34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D1A45D8">
            <w:pPr>
              <w:widowControl/>
              <w:jc w:val="left"/>
              <w:rPr>
                <w:rFonts w:ascii="宋体" w:hAnsi="宋体" w:cs="宋体" w:eastAsiaTheme="minorEastAsia"/>
                <w:kern w:val="0"/>
                <w:szCs w:val="21"/>
                <w:highlight w:val="none"/>
              </w:rPr>
            </w:pPr>
          </w:p>
        </w:tc>
        <w:tc>
          <w:tcPr>
            <w:tcW w:w="951" w:type="dxa"/>
            <w:vMerge w:val="continue"/>
            <w:vAlign w:val="center"/>
          </w:tcPr>
          <w:p w14:paraId="184BC9F2">
            <w:pPr>
              <w:widowControl/>
              <w:jc w:val="left"/>
              <w:rPr>
                <w:rFonts w:ascii="宋体" w:hAnsi="宋体" w:cs="宋体" w:eastAsiaTheme="minorEastAsia"/>
                <w:kern w:val="0"/>
                <w:szCs w:val="21"/>
                <w:highlight w:val="none"/>
              </w:rPr>
            </w:pPr>
          </w:p>
        </w:tc>
        <w:tc>
          <w:tcPr>
            <w:tcW w:w="647" w:type="dxa"/>
            <w:vAlign w:val="center"/>
          </w:tcPr>
          <w:p w14:paraId="7AEDE09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195A48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显卡类型</w:t>
            </w:r>
          </w:p>
        </w:tc>
        <w:tc>
          <w:tcPr>
            <w:tcW w:w="4801" w:type="dxa"/>
            <w:vAlign w:val="center"/>
          </w:tcPr>
          <w:p w14:paraId="5F21DB9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独立显卡或集成显卡</w:t>
            </w:r>
          </w:p>
        </w:tc>
      </w:tr>
      <w:tr w14:paraId="27B2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6C77CEA">
            <w:pPr>
              <w:widowControl/>
              <w:jc w:val="left"/>
              <w:rPr>
                <w:rFonts w:ascii="宋体" w:hAnsi="宋体" w:cs="宋体" w:eastAsiaTheme="minorEastAsia"/>
                <w:kern w:val="0"/>
                <w:szCs w:val="21"/>
                <w:highlight w:val="none"/>
              </w:rPr>
            </w:pPr>
          </w:p>
        </w:tc>
        <w:tc>
          <w:tcPr>
            <w:tcW w:w="951" w:type="dxa"/>
            <w:vMerge w:val="continue"/>
            <w:vAlign w:val="center"/>
          </w:tcPr>
          <w:p w14:paraId="732765C2">
            <w:pPr>
              <w:widowControl/>
              <w:jc w:val="left"/>
              <w:rPr>
                <w:rFonts w:ascii="宋体" w:hAnsi="宋体" w:cs="宋体" w:eastAsiaTheme="minorEastAsia"/>
                <w:kern w:val="0"/>
                <w:szCs w:val="21"/>
                <w:highlight w:val="none"/>
              </w:rPr>
            </w:pPr>
          </w:p>
        </w:tc>
        <w:tc>
          <w:tcPr>
            <w:tcW w:w="647" w:type="dxa"/>
            <w:vAlign w:val="center"/>
          </w:tcPr>
          <w:p w14:paraId="6F11F68B">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C2BBEA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显示屏分辨率</w:t>
            </w:r>
          </w:p>
        </w:tc>
        <w:tc>
          <w:tcPr>
            <w:tcW w:w="4801" w:type="dxa"/>
            <w:vAlign w:val="center"/>
          </w:tcPr>
          <w:p w14:paraId="4DFB142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≥2K</w:t>
            </w:r>
          </w:p>
        </w:tc>
      </w:tr>
      <w:tr w14:paraId="4623C27C">
        <w:tblPrEx>
          <w:tblCellMar>
            <w:top w:w="0" w:type="dxa"/>
            <w:left w:w="108" w:type="dxa"/>
            <w:bottom w:w="0" w:type="dxa"/>
            <w:right w:w="108" w:type="dxa"/>
          </w:tblCellMar>
        </w:tblPrEx>
        <w:trPr>
          <w:trHeight w:val="495" w:hRule="atLeast"/>
        </w:trPr>
        <w:tc>
          <w:tcPr>
            <w:tcW w:w="514" w:type="dxa"/>
            <w:vMerge w:val="continue"/>
            <w:vAlign w:val="center"/>
          </w:tcPr>
          <w:p w14:paraId="67E53DF7">
            <w:pPr>
              <w:widowControl/>
              <w:jc w:val="left"/>
              <w:rPr>
                <w:rFonts w:ascii="宋体" w:hAnsi="宋体" w:cs="宋体" w:eastAsiaTheme="minorEastAsia"/>
                <w:kern w:val="0"/>
                <w:szCs w:val="21"/>
                <w:highlight w:val="none"/>
              </w:rPr>
            </w:pPr>
          </w:p>
        </w:tc>
        <w:tc>
          <w:tcPr>
            <w:tcW w:w="951" w:type="dxa"/>
            <w:vMerge w:val="continue"/>
            <w:vAlign w:val="center"/>
          </w:tcPr>
          <w:p w14:paraId="39401F43">
            <w:pPr>
              <w:widowControl/>
              <w:jc w:val="left"/>
              <w:rPr>
                <w:rFonts w:ascii="宋体" w:hAnsi="宋体" w:cs="宋体" w:eastAsiaTheme="minorEastAsia"/>
                <w:kern w:val="0"/>
                <w:szCs w:val="21"/>
                <w:highlight w:val="none"/>
              </w:rPr>
            </w:pPr>
          </w:p>
        </w:tc>
        <w:tc>
          <w:tcPr>
            <w:tcW w:w="647" w:type="dxa"/>
            <w:vAlign w:val="center"/>
          </w:tcPr>
          <w:p w14:paraId="3D7EB58B">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A19846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显示屏尺寸</w:t>
            </w:r>
          </w:p>
        </w:tc>
        <w:tc>
          <w:tcPr>
            <w:tcW w:w="4801" w:type="dxa"/>
            <w:vAlign w:val="center"/>
          </w:tcPr>
          <w:p w14:paraId="6B93A28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≥14英寸</w:t>
            </w:r>
          </w:p>
        </w:tc>
      </w:tr>
      <w:tr w14:paraId="131B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1200C4E">
            <w:pPr>
              <w:widowControl/>
              <w:jc w:val="left"/>
              <w:rPr>
                <w:rFonts w:ascii="宋体" w:hAnsi="宋体" w:cs="宋体" w:eastAsiaTheme="minorEastAsia"/>
                <w:kern w:val="0"/>
                <w:szCs w:val="21"/>
                <w:highlight w:val="none"/>
              </w:rPr>
            </w:pPr>
          </w:p>
        </w:tc>
        <w:tc>
          <w:tcPr>
            <w:tcW w:w="951" w:type="dxa"/>
            <w:vMerge w:val="continue"/>
            <w:vAlign w:val="center"/>
          </w:tcPr>
          <w:p w14:paraId="239C08DF">
            <w:pPr>
              <w:widowControl/>
              <w:jc w:val="left"/>
              <w:rPr>
                <w:rFonts w:ascii="宋体" w:hAnsi="宋体" w:cs="宋体" w:eastAsiaTheme="minorEastAsia"/>
                <w:kern w:val="0"/>
                <w:szCs w:val="21"/>
                <w:highlight w:val="none"/>
              </w:rPr>
            </w:pPr>
          </w:p>
        </w:tc>
        <w:tc>
          <w:tcPr>
            <w:tcW w:w="647" w:type="dxa"/>
            <w:vAlign w:val="center"/>
          </w:tcPr>
          <w:p w14:paraId="50DB8344">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7097F6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整机重量</w:t>
            </w:r>
          </w:p>
        </w:tc>
        <w:tc>
          <w:tcPr>
            <w:tcW w:w="4801" w:type="dxa"/>
            <w:vAlign w:val="center"/>
          </w:tcPr>
          <w:p w14:paraId="09A7102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≤1.5KG</w:t>
            </w:r>
          </w:p>
        </w:tc>
      </w:tr>
      <w:tr w14:paraId="5EB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8F9D0E6">
            <w:pPr>
              <w:widowControl/>
              <w:jc w:val="left"/>
              <w:rPr>
                <w:rFonts w:ascii="宋体" w:hAnsi="宋体" w:cs="宋体" w:eastAsiaTheme="minorEastAsia"/>
                <w:kern w:val="0"/>
                <w:szCs w:val="21"/>
                <w:highlight w:val="none"/>
              </w:rPr>
            </w:pPr>
          </w:p>
        </w:tc>
        <w:tc>
          <w:tcPr>
            <w:tcW w:w="951" w:type="dxa"/>
            <w:vMerge w:val="continue"/>
            <w:vAlign w:val="center"/>
          </w:tcPr>
          <w:p w14:paraId="75AD869D">
            <w:pPr>
              <w:widowControl/>
              <w:jc w:val="left"/>
              <w:rPr>
                <w:rFonts w:ascii="宋体" w:hAnsi="宋体" w:cs="宋体" w:eastAsiaTheme="minorEastAsia"/>
                <w:kern w:val="0"/>
                <w:szCs w:val="21"/>
                <w:highlight w:val="none"/>
              </w:rPr>
            </w:pPr>
          </w:p>
        </w:tc>
        <w:tc>
          <w:tcPr>
            <w:tcW w:w="647" w:type="dxa"/>
            <w:vAlign w:val="center"/>
          </w:tcPr>
          <w:p w14:paraId="3A168CF2">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A79289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整机厚度</w:t>
            </w:r>
          </w:p>
        </w:tc>
        <w:tc>
          <w:tcPr>
            <w:tcW w:w="4801" w:type="dxa"/>
            <w:vAlign w:val="center"/>
          </w:tcPr>
          <w:p w14:paraId="5D73504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≤17mm</w:t>
            </w:r>
          </w:p>
        </w:tc>
      </w:tr>
      <w:tr w14:paraId="4960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892EE10">
            <w:pPr>
              <w:widowControl/>
              <w:jc w:val="left"/>
              <w:rPr>
                <w:rFonts w:ascii="宋体" w:hAnsi="宋体" w:cs="宋体" w:eastAsiaTheme="minorEastAsia"/>
                <w:kern w:val="0"/>
                <w:szCs w:val="21"/>
                <w:highlight w:val="none"/>
              </w:rPr>
            </w:pPr>
          </w:p>
        </w:tc>
        <w:tc>
          <w:tcPr>
            <w:tcW w:w="951" w:type="dxa"/>
            <w:vMerge w:val="continue"/>
            <w:vAlign w:val="center"/>
          </w:tcPr>
          <w:p w14:paraId="23261F3E">
            <w:pPr>
              <w:widowControl/>
              <w:jc w:val="left"/>
              <w:rPr>
                <w:rFonts w:ascii="宋体" w:hAnsi="宋体" w:cs="宋体" w:eastAsiaTheme="minorEastAsia"/>
                <w:kern w:val="0"/>
                <w:szCs w:val="21"/>
                <w:highlight w:val="none"/>
              </w:rPr>
            </w:pPr>
          </w:p>
        </w:tc>
        <w:tc>
          <w:tcPr>
            <w:tcW w:w="647" w:type="dxa"/>
            <w:vAlign w:val="center"/>
          </w:tcPr>
          <w:p w14:paraId="7088BF57">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9E3780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电池电芯材质</w:t>
            </w:r>
          </w:p>
        </w:tc>
        <w:tc>
          <w:tcPr>
            <w:tcW w:w="4801" w:type="dxa"/>
            <w:vAlign w:val="center"/>
          </w:tcPr>
          <w:p w14:paraId="00A83C5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供应商给出电池电芯材料信息</w:t>
            </w:r>
          </w:p>
        </w:tc>
      </w:tr>
      <w:tr w14:paraId="500E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0ED336C6">
            <w:pPr>
              <w:widowControl/>
              <w:jc w:val="left"/>
              <w:rPr>
                <w:rFonts w:ascii="宋体" w:hAnsi="宋体" w:cs="宋体" w:eastAsiaTheme="minorEastAsia"/>
                <w:kern w:val="0"/>
                <w:szCs w:val="21"/>
                <w:highlight w:val="none"/>
              </w:rPr>
            </w:pPr>
          </w:p>
        </w:tc>
        <w:tc>
          <w:tcPr>
            <w:tcW w:w="951" w:type="dxa"/>
            <w:vMerge w:val="continue"/>
            <w:vAlign w:val="center"/>
          </w:tcPr>
          <w:p w14:paraId="689287AB">
            <w:pPr>
              <w:widowControl/>
              <w:jc w:val="left"/>
              <w:rPr>
                <w:rFonts w:ascii="宋体" w:hAnsi="宋体" w:cs="宋体" w:eastAsiaTheme="minorEastAsia"/>
                <w:kern w:val="0"/>
                <w:szCs w:val="21"/>
                <w:highlight w:val="none"/>
              </w:rPr>
            </w:pPr>
          </w:p>
        </w:tc>
        <w:tc>
          <w:tcPr>
            <w:tcW w:w="647" w:type="dxa"/>
            <w:vAlign w:val="center"/>
          </w:tcPr>
          <w:p w14:paraId="68426785">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E5DB00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满载待机性能（LTP）</w:t>
            </w:r>
          </w:p>
        </w:tc>
        <w:tc>
          <w:tcPr>
            <w:tcW w:w="4801" w:type="dxa"/>
            <w:vAlign w:val="center"/>
          </w:tcPr>
          <w:p w14:paraId="6BD0692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≥5小时</w:t>
            </w:r>
          </w:p>
        </w:tc>
      </w:tr>
      <w:tr w14:paraId="1EAF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37DA4D05">
            <w:pPr>
              <w:widowControl/>
              <w:jc w:val="left"/>
              <w:rPr>
                <w:rFonts w:ascii="宋体" w:hAnsi="宋体" w:cs="宋体" w:eastAsiaTheme="minorEastAsia"/>
                <w:kern w:val="0"/>
                <w:szCs w:val="21"/>
                <w:highlight w:val="none"/>
              </w:rPr>
            </w:pPr>
          </w:p>
        </w:tc>
        <w:tc>
          <w:tcPr>
            <w:tcW w:w="951" w:type="dxa"/>
            <w:vMerge w:val="continue"/>
            <w:vAlign w:val="center"/>
          </w:tcPr>
          <w:p w14:paraId="6E62D3F4">
            <w:pPr>
              <w:widowControl/>
              <w:jc w:val="left"/>
              <w:rPr>
                <w:rFonts w:ascii="宋体" w:hAnsi="宋体" w:cs="宋体" w:eastAsiaTheme="minorEastAsia"/>
                <w:kern w:val="0"/>
                <w:szCs w:val="21"/>
                <w:highlight w:val="none"/>
              </w:rPr>
            </w:pPr>
          </w:p>
        </w:tc>
        <w:tc>
          <w:tcPr>
            <w:tcW w:w="647" w:type="dxa"/>
            <w:vAlign w:val="center"/>
          </w:tcPr>
          <w:p w14:paraId="341FA142">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7C579F7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操作系统要求</w:t>
            </w:r>
          </w:p>
        </w:tc>
        <w:tc>
          <w:tcPr>
            <w:tcW w:w="4801" w:type="dxa"/>
            <w:vAlign w:val="center"/>
          </w:tcPr>
          <w:p w14:paraId="7CA6C5D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预装符合《操作系统政府采购需求标准（2023 年版）》的正版操作系统</w:t>
            </w:r>
          </w:p>
        </w:tc>
      </w:tr>
      <w:tr w14:paraId="2236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21B781A">
            <w:pPr>
              <w:widowControl/>
              <w:jc w:val="left"/>
              <w:rPr>
                <w:rFonts w:ascii="宋体" w:hAnsi="宋体" w:cs="宋体" w:eastAsiaTheme="minorEastAsia"/>
                <w:kern w:val="0"/>
                <w:szCs w:val="21"/>
                <w:highlight w:val="none"/>
              </w:rPr>
            </w:pPr>
          </w:p>
        </w:tc>
        <w:tc>
          <w:tcPr>
            <w:tcW w:w="951" w:type="dxa"/>
            <w:vMerge w:val="continue"/>
            <w:vAlign w:val="center"/>
          </w:tcPr>
          <w:p w14:paraId="77D415AC">
            <w:pPr>
              <w:widowControl/>
              <w:jc w:val="left"/>
              <w:rPr>
                <w:rFonts w:ascii="宋体" w:hAnsi="宋体" w:cs="宋体" w:eastAsiaTheme="minorEastAsia"/>
                <w:kern w:val="0"/>
                <w:szCs w:val="21"/>
                <w:highlight w:val="none"/>
              </w:rPr>
            </w:pPr>
          </w:p>
        </w:tc>
        <w:tc>
          <w:tcPr>
            <w:tcW w:w="647" w:type="dxa"/>
            <w:vAlign w:val="center"/>
          </w:tcPr>
          <w:p w14:paraId="0265DC2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8DD15E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2EDEDB7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CPU和操作系统等关键部件应当符合安全可靠测评要求，其中 CPU 应满足安全可靠等级II级要求</w:t>
            </w:r>
          </w:p>
        </w:tc>
      </w:tr>
      <w:tr w14:paraId="262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4325243">
            <w:pPr>
              <w:widowControl/>
              <w:jc w:val="left"/>
              <w:rPr>
                <w:rFonts w:ascii="宋体" w:hAnsi="宋体" w:cs="宋体" w:eastAsiaTheme="minorEastAsia"/>
                <w:kern w:val="0"/>
                <w:szCs w:val="21"/>
                <w:highlight w:val="none"/>
              </w:rPr>
            </w:pPr>
          </w:p>
        </w:tc>
        <w:tc>
          <w:tcPr>
            <w:tcW w:w="951" w:type="dxa"/>
            <w:vMerge w:val="continue"/>
            <w:vAlign w:val="center"/>
          </w:tcPr>
          <w:p w14:paraId="1C468BD5">
            <w:pPr>
              <w:widowControl/>
              <w:jc w:val="left"/>
              <w:rPr>
                <w:rFonts w:ascii="宋体" w:hAnsi="宋体" w:cs="宋体" w:eastAsiaTheme="minorEastAsia"/>
                <w:kern w:val="0"/>
                <w:szCs w:val="21"/>
                <w:highlight w:val="none"/>
              </w:rPr>
            </w:pPr>
          </w:p>
        </w:tc>
        <w:tc>
          <w:tcPr>
            <w:tcW w:w="647" w:type="dxa"/>
            <w:vAlign w:val="center"/>
          </w:tcPr>
          <w:p w14:paraId="41E19A27">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015657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22EF88D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投标人承诺所投产品符合财政部、工业和信息化部印发的《便携式计算机政府采购需求标准(2023年版)》财库〔2023〕30号中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6B68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3B44050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10</w:t>
            </w:r>
          </w:p>
        </w:tc>
        <w:tc>
          <w:tcPr>
            <w:tcW w:w="951" w:type="dxa"/>
            <w:vMerge w:val="restart"/>
            <w:vAlign w:val="center"/>
          </w:tcPr>
          <w:p w14:paraId="7C83FA28">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服务器（信息发布）</w:t>
            </w:r>
          </w:p>
        </w:tc>
        <w:tc>
          <w:tcPr>
            <w:tcW w:w="647" w:type="dxa"/>
            <w:vAlign w:val="center"/>
          </w:tcPr>
          <w:p w14:paraId="276C4E5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03372E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CPU信息</w:t>
            </w:r>
          </w:p>
        </w:tc>
        <w:tc>
          <w:tcPr>
            <w:tcW w:w="4801" w:type="dxa"/>
            <w:vAlign w:val="center"/>
          </w:tcPr>
          <w:p w14:paraId="07A1D64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供应商给出CPU信息，包含CPU型号、物理核心数、主频、末级缓存容量、线程数、热设计功耗及支持内存的最高速率、通道数和位宽</w:t>
            </w:r>
          </w:p>
        </w:tc>
      </w:tr>
      <w:tr w14:paraId="3272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B3670D8">
            <w:pPr>
              <w:widowControl/>
              <w:jc w:val="center"/>
              <w:rPr>
                <w:rFonts w:ascii="宋体" w:hAnsi="宋体" w:cs="宋体" w:eastAsiaTheme="minorEastAsia"/>
                <w:kern w:val="0"/>
                <w:szCs w:val="21"/>
                <w:highlight w:val="none"/>
              </w:rPr>
            </w:pPr>
          </w:p>
        </w:tc>
        <w:tc>
          <w:tcPr>
            <w:tcW w:w="951" w:type="dxa"/>
            <w:vMerge w:val="continue"/>
            <w:vAlign w:val="center"/>
          </w:tcPr>
          <w:p w14:paraId="0C42ACD2">
            <w:pPr>
              <w:widowControl/>
              <w:jc w:val="center"/>
              <w:rPr>
                <w:rFonts w:ascii="宋体" w:hAnsi="宋体" w:cs="宋体" w:eastAsiaTheme="minorEastAsia"/>
                <w:kern w:val="0"/>
                <w:szCs w:val="21"/>
                <w:highlight w:val="none"/>
              </w:rPr>
            </w:pPr>
          </w:p>
        </w:tc>
        <w:tc>
          <w:tcPr>
            <w:tcW w:w="647" w:type="dxa"/>
            <w:vAlign w:val="center"/>
          </w:tcPr>
          <w:p w14:paraId="24F04B3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94E9C6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和内存情况</w:t>
            </w:r>
          </w:p>
        </w:tc>
        <w:tc>
          <w:tcPr>
            <w:tcW w:w="4801" w:type="dxa"/>
            <w:vAlign w:val="center"/>
          </w:tcPr>
          <w:p w14:paraId="5BF49A4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和内存的型号数量</w:t>
            </w:r>
          </w:p>
        </w:tc>
      </w:tr>
      <w:tr w14:paraId="0CAE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F61DC7A">
            <w:pPr>
              <w:widowControl/>
              <w:jc w:val="left"/>
              <w:rPr>
                <w:rFonts w:ascii="宋体" w:hAnsi="宋体" w:cs="宋体" w:eastAsiaTheme="minorEastAsia"/>
                <w:kern w:val="0"/>
                <w:szCs w:val="21"/>
                <w:highlight w:val="none"/>
              </w:rPr>
            </w:pPr>
          </w:p>
        </w:tc>
        <w:tc>
          <w:tcPr>
            <w:tcW w:w="951" w:type="dxa"/>
            <w:vMerge w:val="continue"/>
            <w:vAlign w:val="center"/>
          </w:tcPr>
          <w:p w14:paraId="1187225D">
            <w:pPr>
              <w:widowControl/>
              <w:jc w:val="left"/>
              <w:rPr>
                <w:rFonts w:ascii="宋体" w:hAnsi="宋体" w:cs="宋体" w:eastAsiaTheme="minorEastAsia"/>
                <w:kern w:val="0"/>
                <w:szCs w:val="21"/>
                <w:highlight w:val="none"/>
              </w:rPr>
            </w:pPr>
          </w:p>
        </w:tc>
        <w:tc>
          <w:tcPr>
            <w:tcW w:w="647" w:type="dxa"/>
            <w:vAlign w:val="center"/>
          </w:tcPr>
          <w:p w14:paraId="097FF99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C84FA4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0D68282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≥2.2GHz</w:t>
            </w:r>
          </w:p>
        </w:tc>
      </w:tr>
      <w:tr w14:paraId="709B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FB1EA06">
            <w:pPr>
              <w:widowControl/>
              <w:jc w:val="left"/>
              <w:rPr>
                <w:rFonts w:hint="eastAsia" w:ascii="宋体" w:hAnsi="宋体" w:cs="宋体" w:eastAsiaTheme="minorEastAsia"/>
                <w:kern w:val="0"/>
                <w:szCs w:val="21"/>
                <w:highlight w:val="none"/>
              </w:rPr>
            </w:pPr>
          </w:p>
        </w:tc>
        <w:tc>
          <w:tcPr>
            <w:tcW w:w="951" w:type="dxa"/>
            <w:vMerge w:val="continue"/>
            <w:vAlign w:val="center"/>
          </w:tcPr>
          <w:p w14:paraId="585562E5">
            <w:pPr>
              <w:widowControl/>
              <w:jc w:val="left"/>
              <w:rPr>
                <w:rFonts w:hint="eastAsia" w:ascii="宋体" w:hAnsi="宋体" w:cs="宋体" w:eastAsiaTheme="minorEastAsia"/>
                <w:kern w:val="0"/>
                <w:szCs w:val="21"/>
                <w:highlight w:val="none"/>
              </w:rPr>
            </w:pPr>
          </w:p>
        </w:tc>
        <w:tc>
          <w:tcPr>
            <w:tcW w:w="647" w:type="dxa"/>
            <w:vAlign w:val="center"/>
          </w:tcPr>
          <w:p w14:paraId="568D9A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4DD4C6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单CPU核数</w:t>
            </w:r>
          </w:p>
        </w:tc>
        <w:tc>
          <w:tcPr>
            <w:tcW w:w="4801" w:type="dxa"/>
            <w:vAlign w:val="center"/>
          </w:tcPr>
          <w:p w14:paraId="24D5937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≥4</w:t>
            </w:r>
          </w:p>
        </w:tc>
      </w:tr>
      <w:tr w14:paraId="02B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B34A777">
            <w:pPr>
              <w:widowControl/>
              <w:jc w:val="left"/>
              <w:rPr>
                <w:rFonts w:ascii="宋体" w:hAnsi="宋体" w:cs="宋体" w:eastAsiaTheme="minorEastAsia"/>
                <w:kern w:val="0"/>
                <w:szCs w:val="21"/>
                <w:highlight w:val="none"/>
              </w:rPr>
            </w:pPr>
          </w:p>
        </w:tc>
        <w:tc>
          <w:tcPr>
            <w:tcW w:w="951" w:type="dxa"/>
            <w:vMerge w:val="continue"/>
            <w:vAlign w:val="center"/>
          </w:tcPr>
          <w:p w14:paraId="5CE0BC43">
            <w:pPr>
              <w:widowControl/>
              <w:jc w:val="left"/>
              <w:rPr>
                <w:rFonts w:ascii="宋体" w:hAnsi="宋体" w:cs="宋体" w:eastAsiaTheme="minorEastAsia"/>
                <w:kern w:val="0"/>
                <w:szCs w:val="21"/>
                <w:highlight w:val="none"/>
              </w:rPr>
            </w:pPr>
          </w:p>
        </w:tc>
        <w:tc>
          <w:tcPr>
            <w:tcW w:w="647" w:type="dxa"/>
            <w:vAlign w:val="center"/>
          </w:tcPr>
          <w:p w14:paraId="6D6C91F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35D1E4E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2447A85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259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7D982F1">
            <w:pPr>
              <w:widowControl/>
              <w:jc w:val="left"/>
              <w:rPr>
                <w:rFonts w:ascii="宋体" w:hAnsi="宋体" w:cs="宋体" w:eastAsiaTheme="minorEastAsia"/>
                <w:kern w:val="0"/>
                <w:szCs w:val="21"/>
                <w:highlight w:val="none"/>
              </w:rPr>
            </w:pPr>
          </w:p>
        </w:tc>
        <w:tc>
          <w:tcPr>
            <w:tcW w:w="951" w:type="dxa"/>
            <w:vMerge w:val="continue"/>
            <w:vAlign w:val="center"/>
          </w:tcPr>
          <w:p w14:paraId="1AC51065">
            <w:pPr>
              <w:widowControl/>
              <w:jc w:val="left"/>
              <w:rPr>
                <w:rFonts w:ascii="宋体" w:hAnsi="宋体" w:cs="宋体" w:eastAsiaTheme="minorEastAsia"/>
                <w:kern w:val="0"/>
                <w:szCs w:val="21"/>
                <w:highlight w:val="none"/>
              </w:rPr>
            </w:pPr>
          </w:p>
        </w:tc>
        <w:tc>
          <w:tcPr>
            <w:tcW w:w="647" w:type="dxa"/>
            <w:vAlign w:val="center"/>
          </w:tcPr>
          <w:p w14:paraId="53740130">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B158C5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内存规格</w:t>
            </w:r>
          </w:p>
        </w:tc>
        <w:tc>
          <w:tcPr>
            <w:tcW w:w="4801" w:type="dxa"/>
            <w:vAlign w:val="center"/>
          </w:tcPr>
          <w:p w14:paraId="6DBB1F6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≥DDR4</w:t>
            </w:r>
          </w:p>
        </w:tc>
      </w:tr>
      <w:tr w14:paraId="480C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91A0633">
            <w:pPr>
              <w:widowControl/>
              <w:jc w:val="left"/>
              <w:rPr>
                <w:rFonts w:ascii="宋体" w:hAnsi="宋体" w:cs="宋体" w:eastAsiaTheme="minorEastAsia"/>
                <w:kern w:val="0"/>
                <w:szCs w:val="21"/>
                <w:highlight w:val="none"/>
              </w:rPr>
            </w:pPr>
          </w:p>
        </w:tc>
        <w:tc>
          <w:tcPr>
            <w:tcW w:w="951" w:type="dxa"/>
            <w:vMerge w:val="continue"/>
            <w:vAlign w:val="center"/>
          </w:tcPr>
          <w:p w14:paraId="7B65D796">
            <w:pPr>
              <w:widowControl/>
              <w:jc w:val="left"/>
              <w:rPr>
                <w:rFonts w:ascii="宋体" w:hAnsi="宋体" w:cs="宋体" w:eastAsiaTheme="minorEastAsia"/>
                <w:kern w:val="0"/>
                <w:szCs w:val="21"/>
                <w:highlight w:val="none"/>
              </w:rPr>
            </w:pPr>
          </w:p>
        </w:tc>
        <w:tc>
          <w:tcPr>
            <w:tcW w:w="647" w:type="dxa"/>
            <w:vAlign w:val="center"/>
          </w:tcPr>
          <w:p w14:paraId="7C7FE02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6564CB7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显卡配置</w:t>
            </w:r>
          </w:p>
        </w:tc>
        <w:tc>
          <w:tcPr>
            <w:tcW w:w="4801" w:type="dxa"/>
            <w:vAlign w:val="center"/>
          </w:tcPr>
          <w:p w14:paraId="16E3C88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可以支持扩展2块显卡</w:t>
            </w:r>
          </w:p>
        </w:tc>
      </w:tr>
      <w:tr w14:paraId="6CCE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90A84FF">
            <w:pPr>
              <w:widowControl/>
              <w:jc w:val="left"/>
              <w:rPr>
                <w:rFonts w:ascii="宋体" w:hAnsi="宋体" w:cs="宋体" w:eastAsiaTheme="minorEastAsia"/>
                <w:kern w:val="0"/>
                <w:szCs w:val="21"/>
                <w:highlight w:val="none"/>
              </w:rPr>
            </w:pPr>
          </w:p>
        </w:tc>
        <w:tc>
          <w:tcPr>
            <w:tcW w:w="951" w:type="dxa"/>
            <w:vMerge w:val="continue"/>
            <w:vAlign w:val="center"/>
          </w:tcPr>
          <w:p w14:paraId="13C88C4B">
            <w:pPr>
              <w:widowControl/>
              <w:jc w:val="left"/>
              <w:rPr>
                <w:rFonts w:ascii="宋体" w:hAnsi="宋体" w:cs="宋体" w:eastAsiaTheme="minorEastAsia"/>
                <w:kern w:val="0"/>
                <w:szCs w:val="21"/>
                <w:highlight w:val="none"/>
              </w:rPr>
            </w:pPr>
          </w:p>
        </w:tc>
        <w:tc>
          <w:tcPr>
            <w:tcW w:w="647" w:type="dxa"/>
            <w:vAlign w:val="center"/>
          </w:tcPr>
          <w:p w14:paraId="65E1F10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BD2C7F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硬盘类型</w:t>
            </w:r>
          </w:p>
        </w:tc>
        <w:tc>
          <w:tcPr>
            <w:tcW w:w="4801" w:type="dxa"/>
            <w:vAlign w:val="center"/>
          </w:tcPr>
          <w:p w14:paraId="2F64643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供应商给出服务器支持硬磁盘和固态盘类型及规格</w:t>
            </w:r>
          </w:p>
        </w:tc>
      </w:tr>
      <w:tr w14:paraId="0942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1D224EE">
            <w:pPr>
              <w:widowControl/>
              <w:jc w:val="left"/>
              <w:rPr>
                <w:rFonts w:ascii="宋体" w:hAnsi="宋体" w:cs="宋体" w:eastAsiaTheme="minorEastAsia"/>
                <w:kern w:val="0"/>
                <w:szCs w:val="21"/>
                <w:highlight w:val="none"/>
              </w:rPr>
            </w:pPr>
          </w:p>
        </w:tc>
        <w:tc>
          <w:tcPr>
            <w:tcW w:w="951" w:type="dxa"/>
            <w:vMerge w:val="continue"/>
            <w:vAlign w:val="center"/>
          </w:tcPr>
          <w:p w14:paraId="24C9E23D">
            <w:pPr>
              <w:widowControl/>
              <w:jc w:val="left"/>
              <w:rPr>
                <w:rFonts w:ascii="宋体" w:hAnsi="宋体" w:cs="宋体" w:eastAsiaTheme="minorEastAsia"/>
                <w:kern w:val="0"/>
                <w:szCs w:val="21"/>
                <w:highlight w:val="none"/>
              </w:rPr>
            </w:pPr>
          </w:p>
        </w:tc>
        <w:tc>
          <w:tcPr>
            <w:tcW w:w="647" w:type="dxa"/>
            <w:vAlign w:val="center"/>
          </w:tcPr>
          <w:p w14:paraId="3742641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6D6717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硬磁盘实配容量</w:t>
            </w:r>
          </w:p>
        </w:tc>
        <w:tc>
          <w:tcPr>
            <w:tcW w:w="4801" w:type="dxa"/>
            <w:vAlign w:val="center"/>
          </w:tcPr>
          <w:p w14:paraId="2D4B74C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服务器配备两款存储设备</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a)配备硬磁盘，服务器提供的实配硬磁盘容量应不小于256GB</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b)配备固态盘，实配固态盘容量不小于2T</w:t>
            </w:r>
          </w:p>
        </w:tc>
      </w:tr>
      <w:tr w14:paraId="7BD0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3C71AD8">
            <w:pPr>
              <w:widowControl/>
              <w:jc w:val="left"/>
              <w:rPr>
                <w:rFonts w:ascii="宋体" w:hAnsi="宋体" w:cs="宋体" w:eastAsiaTheme="minorEastAsia"/>
                <w:kern w:val="0"/>
                <w:szCs w:val="21"/>
                <w:highlight w:val="none"/>
              </w:rPr>
            </w:pPr>
          </w:p>
        </w:tc>
        <w:tc>
          <w:tcPr>
            <w:tcW w:w="951" w:type="dxa"/>
            <w:vMerge w:val="continue"/>
            <w:vAlign w:val="center"/>
          </w:tcPr>
          <w:p w14:paraId="5AB4D1EC">
            <w:pPr>
              <w:widowControl/>
              <w:jc w:val="left"/>
              <w:rPr>
                <w:rFonts w:ascii="宋体" w:hAnsi="宋体" w:cs="宋体" w:eastAsiaTheme="minorEastAsia"/>
                <w:kern w:val="0"/>
                <w:szCs w:val="21"/>
                <w:highlight w:val="none"/>
              </w:rPr>
            </w:pPr>
          </w:p>
        </w:tc>
        <w:tc>
          <w:tcPr>
            <w:tcW w:w="647" w:type="dxa"/>
            <w:vAlign w:val="center"/>
          </w:tcPr>
          <w:p w14:paraId="2E05F56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91F1ED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尺寸（高×宽×深）</w:t>
            </w:r>
          </w:p>
        </w:tc>
        <w:tc>
          <w:tcPr>
            <w:tcW w:w="4801" w:type="dxa"/>
            <w:vAlign w:val="center"/>
          </w:tcPr>
          <w:p w14:paraId="15B59ED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供应商给出产品尺寸；</w:t>
            </w:r>
          </w:p>
          <w:p w14:paraId="7213E03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设计应遵循标准化、系列化的要求；</w:t>
            </w:r>
          </w:p>
          <w:p w14:paraId="4C63601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机箱的内部结构符合通用部件的安装需要</w:t>
            </w:r>
          </w:p>
        </w:tc>
      </w:tr>
      <w:tr w14:paraId="1D51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E672544">
            <w:pPr>
              <w:widowControl/>
              <w:jc w:val="left"/>
              <w:rPr>
                <w:rFonts w:ascii="宋体" w:hAnsi="宋体" w:cs="宋体" w:eastAsiaTheme="minorEastAsia"/>
                <w:kern w:val="0"/>
                <w:szCs w:val="21"/>
                <w:highlight w:val="none"/>
              </w:rPr>
            </w:pPr>
          </w:p>
        </w:tc>
        <w:tc>
          <w:tcPr>
            <w:tcW w:w="951" w:type="dxa"/>
            <w:vMerge w:val="continue"/>
            <w:vAlign w:val="center"/>
          </w:tcPr>
          <w:p w14:paraId="58F1B944">
            <w:pPr>
              <w:widowControl/>
              <w:jc w:val="left"/>
              <w:rPr>
                <w:rFonts w:ascii="宋体" w:hAnsi="宋体" w:cs="宋体" w:eastAsiaTheme="minorEastAsia"/>
                <w:kern w:val="0"/>
                <w:szCs w:val="21"/>
                <w:highlight w:val="none"/>
              </w:rPr>
            </w:pPr>
          </w:p>
        </w:tc>
        <w:tc>
          <w:tcPr>
            <w:tcW w:w="647" w:type="dxa"/>
            <w:vAlign w:val="center"/>
          </w:tcPr>
          <w:p w14:paraId="6E1784C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3F7037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服务器导轨</w:t>
            </w:r>
          </w:p>
        </w:tc>
        <w:tc>
          <w:tcPr>
            <w:tcW w:w="4801" w:type="dxa"/>
            <w:vAlign w:val="center"/>
          </w:tcPr>
          <w:p w14:paraId="0190F90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供应商给出导轨尺寸、安装方式等信息</w:t>
            </w:r>
          </w:p>
        </w:tc>
      </w:tr>
      <w:tr w14:paraId="44A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4E9A9F2">
            <w:pPr>
              <w:widowControl/>
              <w:jc w:val="left"/>
              <w:rPr>
                <w:rFonts w:ascii="宋体" w:hAnsi="宋体" w:cs="宋体" w:eastAsiaTheme="minorEastAsia"/>
                <w:kern w:val="0"/>
                <w:szCs w:val="21"/>
                <w:highlight w:val="none"/>
              </w:rPr>
            </w:pPr>
          </w:p>
        </w:tc>
        <w:tc>
          <w:tcPr>
            <w:tcW w:w="951" w:type="dxa"/>
            <w:vMerge w:val="continue"/>
            <w:vAlign w:val="center"/>
          </w:tcPr>
          <w:p w14:paraId="4BD047F6">
            <w:pPr>
              <w:widowControl/>
              <w:jc w:val="left"/>
              <w:rPr>
                <w:rFonts w:ascii="宋体" w:hAnsi="宋体" w:cs="宋体" w:eastAsiaTheme="minorEastAsia"/>
                <w:kern w:val="0"/>
                <w:szCs w:val="21"/>
                <w:highlight w:val="none"/>
              </w:rPr>
            </w:pPr>
          </w:p>
        </w:tc>
        <w:tc>
          <w:tcPr>
            <w:tcW w:w="647" w:type="dxa"/>
            <w:vAlign w:val="center"/>
          </w:tcPr>
          <w:p w14:paraId="12EA385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E7E910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个数与机柜高度单位(U)</w:t>
            </w:r>
          </w:p>
        </w:tc>
        <w:tc>
          <w:tcPr>
            <w:tcW w:w="4801" w:type="dxa"/>
            <w:vAlign w:val="center"/>
          </w:tcPr>
          <w:p w14:paraId="37B2EB9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个数与机柜高度</w:t>
            </w:r>
          </w:p>
        </w:tc>
      </w:tr>
      <w:tr w14:paraId="4BE0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53FC6A0">
            <w:pPr>
              <w:widowControl/>
              <w:jc w:val="left"/>
              <w:rPr>
                <w:rFonts w:ascii="宋体" w:hAnsi="宋体" w:cs="宋体" w:eastAsiaTheme="minorEastAsia"/>
                <w:kern w:val="0"/>
                <w:szCs w:val="21"/>
                <w:highlight w:val="none"/>
              </w:rPr>
            </w:pPr>
          </w:p>
        </w:tc>
        <w:tc>
          <w:tcPr>
            <w:tcW w:w="951" w:type="dxa"/>
            <w:vMerge w:val="continue"/>
            <w:vAlign w:val="center"/>
          </w:tcPr>
          <w:p w14:paraId="216448F3">
            <w:pPr>
              <w:widowControl/>
              <w:jc w:val="left"/>
              <w:rPr>
                <w:rFonts w:ascii="宋体" w:hAnsi="宋体" w:cs="宋体" w:eastAsiaTheme="minorEastAsia"/>
                <w:kern w:val="0"/>
                <w:szCs w:val="21"/>
                <w:highlight w:val="none"/>
              </w:rPr>
            </w:pPr>
          </w:p>
        </w:tc>
        <w:tc>
          <w:tcPr>
            <w:tcW w:w="647" w:type="dxa"/>
            <w:vAlign w:val="center"/>
          </w:tcPr>
          <w:p w14:paraId="5D27F0C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892CA5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机柜尺寸</w:t>
            </w:r>
          </w:p>
        </w:tc>
        <w:tc>
          <w:tcPr>
            <w:tcW w:w="4801" w:type="dxa"/>
            <w:vAlign w:val="center"/>
          </w:tcPr>
          <w:p w14:paraId="2C36003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供应商给出长度、高度和深度</w:t>
            </w:r>
          </w:p>
        </w:tc>
      </w:tr>
      <w:tr w14:paraId="47C7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FC105F9">
            <w:pPr>
              <w:widowControl/>
              <w:jc w:val="left"/>
              <w:rPr>
                <w:rFonts w:ascii="宋体" w:hAnsi="宋体" w:cs="宋体" w:eastAsiaTheme="minorEastAsia"/>
                <w:kern w:val="0"/>
                <w:szCs w:val="21"/>
                <w:highlight w:val="none"/>
              </w:rPr>
            </w:pPr>
          </w:p>
        </w:tc>
        <w:tc>
          <w:tcPr>
            <w:tcW w:w="951" w:type="dxa"/>
            <w:vMerge w:val="continue"/>
            <w:vAlign w:val="center"/>
          </w:tcPr>
          <w:p w14:paraId="2CAA183A">
            <w:pPr>
              <w:widowControl/>
              <w:jc w:val="left"/>
              <w:rPr>
                <w:rFonts w:ascii="宋体" w:hAnsi="宋体" w:cs="宋体" w:eastAsiaTheme="minorEastAsia"/>
                <w:kern w:val="0"/>
                <w:szCs w:val="21"/>
                <w:highlight w:val="none"/>
              </w:rPr>
            </w:pPr>
          </w:p>
        </w:tc>
        <w:tc>
          <w:tcPr>
            <w:tcW w:w="647" w:type="dxa"/>
            <w:vAlign w:val="center"/>
          </w:tcPr>
          <w:p w14:paraId="0D030B8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31B0D59">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lang w:val="en-US" w:eastAsia="zh-CN"/>
              </w:rPr>
              <w:t>USB接口</w:t>
            </w:r>
          </w:p>
        </w:tc>
        <w:tc>
          <w:tcPr>
            <w:tcW w:w="4801" w:type="dxa"/>
            <w:vAlign w:val="center"/>
          </w:tcPr>
          <w:p w14:paraId="680B3E0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正面：≥1个USB 3.0，≥1个USB 2.0</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背面：≥3个USB 3.0</w:t>
            </w:r>
          </w:p>
        </w:tc>
      </w:tr>
      <w:tr w14:paraId="43E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9810EE1">
            <w:pPr>
              <w:widowControl/>
              <w:jc w:val="left"/>
              <w:rPr>
                <w:rFonts w:ascii="宋体" w:hAnsi="宋体" w:cs="宋体" w:eastAsiaTheme="minorEastAsia"/>
                <w:kern w:val="0"/>
                <w:szCs w:val="21"/>
                <w:highlight w:val="none"/>
              </w:rPr>
            </w:pPr>
          </w:p>
        </w:tc>
        <w:tc>
          <w:tcPr>
            <w:tcW w:w="951" w:type="dxa"/>
            <w:vMerge w:val="continue"/>
            <w:vAlign w:val="center"/>
          </w:tcPr>
          <w:p w14:paraId="64D6688E">
            <w:pPr>
              <w:widowControl/>
              <w:jc w:val="left"/>
              <w:rPr>
                <w:rFonts w:ascii="宋体" w:hAnsi="宋体" w:cs="宋体" w:eastAsiaTheme="minorEastAsia"/>
                <w:kern w:val="0"/>
                <w:szCs w:val="21"/>
                <w:highlight w:val="none"/>
              </w:rPr>
            </w:pPr>
          </w:p>
        </w:tc>
        <w:tc>
          <w:tcPr>
            <w:tcW w:w="647" w:type="dxa"/>
            <w:vAlign w:val="center"/>
          </w:tcPr>
          <w:p w14:paraId="0BBAE03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2818F48">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lang w:val="en-US" w:eastAsia="zh-CN"/>
              </w:rPr>
              <w:t>显示接口</w:t>
            </w:r>
          </w:p>
        </w:tc>
        <w:tc>
          <w:tcPr>
            <w:tcW w:w="4801" w:type="dxa"/>
            <w:vAlign w:val="center"/>
          </w:tcPr>
          <w:p w14:paraId="72D4C3C1">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rPr>
              <w:t>≥1个</w:t>
            </w:r>
            <w:r>
              <w:rPr>
                <w:rFonts w:hint="eastAsia" w:ascii="宋体" w:hAnsi="宋体" w:cs="宋体" w:eastAsiaTheme="minorEastAsia"/>
                <w:kern w:val="0"/>
                <w:szCs w:val="21"/>
                <w:highlight w:val="none"/>
                <w:lang w:val="en-US" w:eastAsia="zh-CN"/>
              </w:rPr>
              <w:t>VGA</w:t>
            </w:r>
            <w:r>
              <w:rPr>
                <w:rFonts w:hint="eastAsia" w:ascii="宋体" w:hAnsi="宋体" w:cs="宋体" w:eastAsiaTheme="minorEastAsia"/>
                <w:kern w:val="0"/>
                <w:szCs w:val="21"/>
                <w:highlight w:val="none"/>
              </w:rPr>
              <w:t>，≥1个</w:t>
            </w:r>
            <w:r>
              <w:rPr>
                <w:rFonts w:hint="eastAsia" w:ascii="宋体" w:hAnsi="宋体" w:cs="宋体" w:eastAsiaTheme="minorEastAsia"/>
                <w:kern w:val="0"/>
                <w:szCs w:val="21"/>
                <w:highlight w:val="none"/>
                <w:lang w:val="en-US" w:eastAsia="zh-CN"/>
              </w:rPr>
              <w:t>HDMI</w:t>
            </w:r>
          </w:p>
        </w:tc>
      </w:tr>
      <w:tr w14:paraId="310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20439B6">
            <w:pPr>
              <w:widowControl/>
              <w:jc w:val="left"/>
              <w:rPr>
                <w:rFonts w:ascii="宋体" w:hAnsi="宋体" w:cs="宋体" w:eastAsiaTheme="minorEastAsia"/>
                <w:kern w:val="0"/>
                <w:szCs w:val="21"/>
                <w:highlight w:val="none"/>
              </w:rPr>
            </w:pPr>
          </w:p>
        </w:tc>
        <w:tc>
          <w:tcPr>
            <w:tcW w:w="951" w:type="dxa"/>
            <w:vMerge w:val="continue"/>
            <w:vAlign w:val="center"/>
          </w:tcPr>
          <w:p w14:paraId="7772A2A6">
            <w:pPr>
              <w:widowControl/>
              <w:jc w:val="left"/>
              <w:rPr>
                <w:rFonts w:ascii="宋体" w:hAnsi="宋体" w:cs="宋体" w:eastAsiaTheme="minorEastAsia"/>
                <w:kern w:val="0"/>
                <w:szCs w:val="21"/>
                <w:highlight w:val="none"/>
              </w:rPr>
            </w:pPr>
          </w:p>
        </w:tc>
        <w:tc>
          <w:tcPr>
            <w:tcW w:w="647" w:type="dxa"/>
            <w:vAlign w:val="center"/>
          </w:tcPr>
          <w:p w14:paraId="41D13D1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29CC3465">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lang w:val="en-US" w:eastAsia="zh-CN"/>
              </w:rPr>
              <w:t>网卡接口</w:t>
            </w:r>
          </w:p>
        </w:tc>
        <w:tc>
          <w:tcPr>
            <w:tcW w:w="4801" w:type="dxa"/>
            <w:vAlign w:val="center"/>
          </w:tcPr>
          <w:p w14:paraId="79CD7E0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≥1个</w:t>
            </w:r>
            <w:r>
              <w:rPr>
                <w:rFonts w:hint="eastAsia" w:ascii="宋体" w:hAnsi="宋体" w:cs="宋体" w:eastAsiaTheme="minorEastAsia"/>
                <w:kern w:val="0"/>
                <w:szCs w:val="21"/>
                <w:highlight w:val="none"/>
                <w:lang w:val="en-US" w:eastAsia="zh-CN"/>
              </w:rPr>
              <w:t>RJ-45（管理）</w:t>
            </w:r>
            <w:r>
              <w:rPr>
                <w:rFonts w:hint="eastAsia" w:ascii="宋体" w:hAnsi="宋体" w:cs="宋体" w:eastAsiaTheme="minorEastAsia"/>
                <w:kern w:val="0"/>
                <w:szCs w:val="21"/>
                <w:highlight w:val="none"/>
              </w:rPr>
              <w:br w:type="textWrapping"/>
            </w:r>
          </w:p>
        </w:tc>
      </w:tr>
      <w:tr w14:paraId="305C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A16C6A6">
            <w:pPr>
              <w:widowControl/>
              <w:jc w:val="left"/>
              <w:rPr>
                <w:rFonts w:ascii="宋体" w:hAnsi="宋体" w:cs="宋体" w:eastAsiaTheme="minorEastAsia"/>
                <w:kern w:val="0"/>
                <w:szCs w:val="21"/>
                <w:highlight w:val="none"/>
              </w:rPr>
            </w:pPr>
          </w:p>
        </w:tc>
        <w:tc>
          <w:tcPr>
            <w:tcW w:w="951" w:type="dxa"/>
            <w:vMerge w:val="continue"/>
            <w:vAlign w:val="center"/>
          </w:tcPr>
          <w:p w14:paraId="3FDFA4A4">
            <w:pPr>
              <w:widowControl/>
              <w:jc w:val="left"/>
              <w:rPr>
                <w:rFonts w:ascii="宋体" w:hAnsi="宋体" w:cs="宋体" w:eastAsiaTheme="minorEastAsia"/>
                <w:kern w:val="0"/>
                <w:szCs w:val="21"/>
                <w:highlight w:val="none"/>
              </w:rPr>
            </w:pPr>
          </w:p>
        </w:tc>
        <w:tc>
          <w:tcPr>
            <w:tcW w:w="647" w:type="dxa"/>
            <w:vAlign w:val="center"/>
          </w:tcPr>
          <w:p w14:paraId="7444390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DA1DB5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电源功率</w:t>
            </w:r>
          </w:p>
        </w:tc>
        <w:tc>
          <w:tcPr>
            <w:tcW w:w="4801" w:type="dxa"/>
            <w:vAlign w:val="center"/>
          </w:tcPr>
          <w:p w14:paraId="4CC9B6E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电源模块功率应有一定冗余，满足处理器满载时的需求，不低于800W</w:t>
            </w:r>
          </w:p>
        </w:tc>
      </w:tr>
      <w:tr w14:paraId="372D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5FDAFB8">
            <w:pPr>
              <w:widowControl/>
              <w:jc w:val="left"/>
              <w:rPr>
                <w:rFonts w:ascii="宋体" w:hAnsi="宋体" w:cs="宋体" w:eastAsiaTheme="minorEastAsia"/>
                <w:kern w:val="0"/>
                <w:szCs w:val="21"/>
                <w:highlight w:val="none"/>
              </w:rPr>
            </w:pPr>
          </w:p>
        </w:tc>
        <w:tc>
          <w:tcPr>
            <w:tcW w:w="951" w:type="dxa"/>
            <w:vMerge w:val="continue"/>
            <w:vAlign w:val="center"/>
          </w:tcPr>
          <w:p w14:paraId="38517E61">
            <w:pPr>
              <w:widowControl/>
              <w:jc w:val="left"/>
              <w:rPr>
                <w:rFonts w:ascii="宋体" w:hAnsi="宋体" w:cs="宋体" w:eastAsiaTheme="minorEastAsia"/>
                <w:kern w:val="0"/>
                <w:szCs w:val="21"/>
                <w:highlight w:val="none"/>
              </w:rPr>
            </w:pPr>
          </w:p>
        </w:tc>
        <w:tc>
          <w:tcPr>
            <w:tcW w:w="647" w:type="dxa"/>
            <w:vAlign w:val="center"/>
          </w:tcPr>
          <w:p w14:paraId="485B6583">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3C156B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标志、包装、运输和贮存</w:t>
            </w:r>
          </w:p>
        </w:tc>
        <w:tc>
          <w:tcPr>
            <w:tcW w:w="4801" w:type="dxa"/>
            <w:vAlign w:val="center"/>
          </w:tcPr>
          <w:p w14:paraId="02B76C9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符合GB/T 9813.3和商品包装政府采购需求标准的相关规定</w:t>
            </w:r>
          </w:p>
        </w:tc>
      </w:tr>
      <w:tr w14:paraId="073A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1D9B2E2">
            <w:pPr>
              <w:widowControl/>
              <w:jc w:val="left"/>
              <w:rPr>
                <w:rFonts w:ascii="宋体" w:hAnsi="宋体" w:cs="宋体" w:eastAsiaTheme="minorEastAsia"/>
                <w:kern w:val="0"/>
                <w:szCs w:val="21"/>
                <w:highlight w:val="none"/>
              </w:rPr>
            </w:pPr>
          </w:p>
        </w:tc>
        <w:tc>
          <w:tcPr>
            <w:tcW w:w="951" w:type="dxa"/>
            <w:vMerge w:val="continue"/>
            <w:vAlign w:val="center"/>
          </w:tcPr>
          <w:p w14:paraId="2E7AD947">
            <w:pPr>
              <w:widowControl/>
              <w:jc w:val="left"/>
              <w:rPr>
                <w:rFonts w:ascii="宋体" w:hAnsi="宋体" w:cs="宋体" w:eastAsiaTheme="minorEastAsia"/>
                <w:kern w:val="0"/>
                <w:szCs w:val="21"/>
                <w:highlight w:val="none"/>
              </w:rPr>
            </w:pPr>
          </w:p>
        </w:tc>
        <w:tc>
          <w:tcPr>
            <w:tcW w:w="647" w:type="dxa"/>
            <w:vAlign w:val="center"/>
          </w:tcPr>
          <w:p w14:paraId="3217382D">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604C94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6D4C819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和操作系统等关键部件应当符合安全可靠测评要求</w:t>
            </w:r>
          </w:p>
        </w:tc>
      </w:tr>
      <w:tr w14:paraId="71E3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9CEE0FC">
            <w:pPr>
              <w:widowControl/>
              <w:jc w:val="left"/>
              <w:rPr>
                <w:rFonts w:ascii="宋体" w:hAnsi="宋体" w:cs="宋体" w:eastAsiaTheme="minorEastAsia"/>
                <w:kern w:val="0"/>
                <w:szCs w:val="21"/>
                <w:highlight w:val="none"/>
              </w:rPr>
            </w:pPr>
          </w:p>
        </w:tc>
        <w:tc>
          <w:tcPr>
            <w:tcW w:w="951" w:type="dxa"/>
            <w:vMerge w:val="continue"/>
            <w:vAlign w:val="center"/>
          </w:tcPr>
          <w:p w14:paraId="68168B8E">
            <w:pPr>
              <w:widowControl/>
              <w:jc w:val="left"/>
              <w:rPr>
                <w:rFonts w:ascii="宋体" w:hAnsi="宋体" w:cs="宋体" w:eastAsiaTheme="minorEastAsia"/>
                <w:kern w:val="0"/>
                <w:szCs w:val="21"/>
                <w:highlight w:val="none"/>
              </w:rPr>
            </w:pPr>
          </w:p>
        </w:tc>
        <w:tc>
          <w:tcPr>
            <w:tcW w:w="647" w:type="dxa"/>
            <w:vAlign w:val="center"/>
          </w:tcPr>
          <w:p w14:paraId="3F4E389B">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A61647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5D6B00E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投标人承诺所投产品符合财政部、工信部发布的《通用服务器政府采购需求标准(2023年版)》(财库〔2023〕33号)中所有*指标要求，提供加盖投标人公章的承诺函</w:t>
            </w:r>
          </w:p>
        </w:tc>
      </w:tr>
      <w:tr w14:paraId="2291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A7852B1">
            <w:pPr>
              <w:widowControl/>
              <w:jc w:val="left"/>
              <w:rPr>
                <w:rFonts w:ascii="宋体" w:hAnsi="宋体" w:cs="宋体" w:eastAsiaTheme="minorEastAsia"/>
                <w:kern w:val="0"/>
                <w:szCs w:val="21"/>
                <w:highlight w:val="none"/>
              </w:rPr>
            </w:pPr>
          </w:p>
        </w:tc>
        <w:tc>
          <w:tcPr>
            <w:tcW w:w="951" w:type="dxa"/>
            <w:vMerge w:val="continue"/>
            <w:vAlign w:val="center"/>
          </w:tcPr>
          <w:p w14:paraId="1C6F85E4">
            <w:pPr>
              <w:widowControl/>
              <w:jc w:val="left"/>
              <w:rPr>
                <w:rFonts w:ascii="宋体" w:hAnsi="宋体" w:cs="宋体" w:eastAsiaTheme="minorEastAsia"/>
                <w:kern w:val="0"/>
                <w:szCs w:val="21"/>
                <w:highlight w:val="none"/>
              </w:rPr>
            </w:pPr>
          </w:p>
        </w:tc>
        <w:tc>
          <w:tcPr>
            <w:tcW w:w="647" w:type="dxa"/>
            <w:vAlign w:val="center"/>
          </w:tcPr>
          <w:p w14:paraId="4F409BF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5E45DC3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其他要求</w:t>
            </w:r>
          </w:p>
        </w:tc>
        <w:tc>
          <w:tcPr>
            <w:tcW w:w="4801" w:type="dxa"/>
            <w:vAlign w:val="center"/>
          </w:tcPr>
          <w:p w14:paraId="3391A46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a)服务器含远程管理卡及导轨</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b)BIOS功能：支持上电开机，定时开机，远程开关机设备智能识别</w:t>
            </w:r>
          </w:p>
        </w:tc>
      </w:tr>
      <w:tr w14:paraId="47A8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dxa"/>
            <w:vMerge w:val="restart"/>
            <w:vAlign w:val="center"/>
          </w:tcPr>
          <w:p w14:paraId="1C8610B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11</w:t>
            </w:r>
          </w:p>
        </w:tc>
        <w:tc>
          <w:tcPr>
            <w:tcW w:w="951" w:type="dxa"/>
            <w:vMerge w:val="restart"/>
            <w:vAlign w:val="center"/>
          </w:tcPr>
          <w:p w14:paraId="44863A93">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合议终端</w:t>
            </w:r>
          </w:p>
        </w:tc>
        <w:tc>
          <w:tcPr>
            <w:tcW w:w="647" w:type="dxa"/>
            <w:vAlign w:val="center"/>
          </w:tcPr>
          <w:p w14:paraId="46D6576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026A3D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信息</w:t>
            </w:r>
          </w:p>
        </w:tc>
        <w:tc>
          <w:tcPr>
            <w:tcW w:w="4801" w:type="dxa"/>
            <w:vAlign w:val="center"/>
          </w:tcPr>
          <w:p w14:paraId="3081B12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信息，包含CPU 型号、物理核心数、主频、末级缓存容量、线程数、热设计功耗及内存的最高速率、通道数和位宽</w:t>
            </w:r>
          </w:p>
        </w:tc>
      </w:tr>
      <w:tr w14:paraId="547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B786EF2">
            <w:pPr>
              <w:widowControl/>
              <w:jc w:val="left"/>
              <w:rPr>
                <w:rFonts w:ascii="宋体" w:hAnsi="宋体" w:cs="宋体" w:eastAsiaTheme="minorEastAsia"/>
                <w:kern w:val="0"/>
                <w:szCs w:val="21"/>
                <w:highlight w:val="none"/>
              </w:rPr>
            </w:pPr>
          </w:p>
        </w:tc>
        <w:tc>
          <w:tcPr>
            <w:tcW w:w="951" w:type="dxa"/>
            <w:vMerge w:val="continue"/>
            <w:vAlign w:val="center"/>
          </w:tcPr>
          <w:p w14:paraId="5F442BC3">
            <w:pPr>
              <w:widowControl/>
              <w:jc w:val="left"/>
              <w:rPr>
                <w:rFonts w:ascii="宋体" w:hAnsi="宋体" w:cs="宋体" w:eastAsiaTheme="minorEastAsia"/>
                <w:kern w:val="0"/>
                <w:szCs w:val="21"/>
                <w:highlight w:val="none"/>
              </w:rPr>
            </w:pPr>
          </w:p>
        </w:tc>
        <w:tc>
          <w:tcPr>
            <w:tcW w:w="647" w:type="dxa"/>
            <w:vAlign w:val="center"/>
          </w:tcPr>
          <w:p w14:paraId="1CBEC0F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C49DA7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49F012E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≥2.0GHz</w:t>
            </w:r>
          </w:p>
        </w:tc>
      </w:tr>
      <w:tr w14:paraId="5B0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57043DE">
            <w:pPr>
              <w:widowControl/>
              <w:jc w:val="left"/>
              <w:rPr>
                <w:rFonts w:ascii="宋体" w:hAnsi="宋体" w:cs="宋体" w:eastAsiaTheme="minorEastAsia"/>
                <w:kern w:val="0"/>
                <w:szCs w:val="21"/>
                <w:highlight w:val="none"/>
              </w:rPr>
            </w:pPr>
          </w:p>
        </w:tc>
        <w:tc>
          <w:tcPr>
            <w:tcW w:w="951" w:type="dxa"/>
            <w:vMerge w:val="continue"/>
            <w:vAlign w:val="center"/>
          </w:tcPr>
          <w:p w14:paraId="1BF5573E">
            <w:pPr>
              <w:widowControl/>
              <w:jc w:val="left"/>
              <w:rPr>
                <w:rFonts w:ascii="宋体" w:hAnsi="宋体" w:cs="宋体" w:eastAsiaTheme="minorEastAsia"/>
                <w:kern w:val="0"/>
                <w:szCs w:val="21"/>
                <w:highlight w:val="none"/>
              </w:rPr>
            </w:pPr>
          </w:p>
        </w:tc>
        <w:tc>
          <w:tcPr>
            <w:tcW w:w="647" w:type="dxa"/>
            <w:vAlign w:val="center"/>
          </w:tcPr>
          <w:p w14:paraId="02942310">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5B9C4B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CPU物理核数</w:t>
            </w:r>
          </w:p>
        </w:tc>
        <w:tc>
          <w:tcPr>
            <w:tcW w:w="4801" w:type="dxa"/>
            <w:vAlign w:val="center"/>
          </w:tcPr>
          <w:p w14:paraId="554BC4E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r>
      <w:tr w14:paraId="3357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75A7F9A">
            <w:pPr>
              <w:widowControl/>
              <w:jc w:val="left"/>
              <w:rPr>
                <w:rFonts w:ascii="宋体" w:hAnsi="宋体" w:cs="宋体" w:eastAsiaTheme="minorEastAsia"/>
                <w:kern w:val="0"/>
                <w:szCs w:val="21"/>
                <w:highlight w:val="none"/>
              </w:rPr>
            </w:pPr>
          </w:p>
        </w:tc>
        <w:tc>
          <w:tcPr>
            <w:tcW w:w="951" w:type="dxa"/>
            <w:vMerge w:val="continue"/>
            <w:vAlign w:val="center"/>
          </w:tcPr>
          <w:p w14:paraId="55B6C52D">
            <w:pPr>
              <w:widowControl/>
              <w:jc w:val="left"/>
              <w:rPr>
                <w:rFonts w:ascii="宋体" w:hAnsi="宋体" w:cs="宋体" w:eastAsiaTheme="minorEastAsia"/>
                <w:kern w:val="0"/>
                <w:szCs w:val="21"/>
                <w:highlight w:val="none"/>
              </w:rPr>
            </w:pPr>
          </w:p>
        </w:tc>
        <w:tc>
          <w:tcPr>
            <w:tcW w:w="647" w:type="dxa"/>
            <w:vAlign w:val="center"/>
          </w:tcPr>
          <w:p w14:paraId="6E3D534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FB3A99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CPU线程数</w:t>
            </w:r>
          </w:p>
        </w:tc>
        <w:tc>
          <w:tcPr>
            <w:tcW w:w="4801" w:type="dxa"/>
            <w:vAlign w:val="center"/>
          </w:tcPr>
          <w:p w14:paraId="5C51FE0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w:t>
            </w:r>
          </w:p>
        </w:tc>
      </w:tr>
      <w:tr w14:paraId="74FB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C331941">
            <w:pPr>
              <w:widowControl/>
              <w:jc w:val="left"/>
              <w:rPr>
                <w:rFonts w:ascii="宋体" w:hAnsi="宋体" w:cs="宋体" w:eastAsiaTheme="minorEastAsia"/>
                <w:kern w:val="0"/>
                <w:szCs w:val="21"/>
                <w:highlight w:val="none"/>
              </w:rPr>
            </w:pPr>
          </w:p>
        </w:tc>
        <w:tc>
          <w:tcPr>
            <w:tcW w:w="951" w:type="dxa"/>
            <w:vMerge w:val="continue"/>
            <w:vAlign w:val="center"/>
          </w:tcPr>
          <w:p w14:paraId="1D9948E6">
            <w:pPr>
              <w:widowControl/>
              <w:jc w:val="left"/>
              <w:rPr>
                <w:rFonts w:ascii="宋体" w:hAnsi="宋体" w:cs="宋体" w:eastAsiaTheme="minorEastAsia"/>
                <w:kern w:val="0"/>
                <w:szCs w:val="21"/>
                <w:highlight w:val="none"/>
              </w:rPr>
            </w:pPr>
          </w:p>
        </w:tc>
        <w:tc>
          <w:tcPr>
            <w:tcW w:w="647" w:type="dxa"/>
            <w:vAlign w:val="center"/>
          </w:tcPr>
          <w:p w14:paraId="24ED0AE7">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0CABE3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热设计功耗</w:t>
            </w:r>
          </w:p>
        </w:tc>
        <w:tc>
          <w:tcPr>
            <w:tcW w:w="4801" w:type="dxa"/>
            <w:vAlign w:val="center"/>
          </w:tcPr>
          <w:p w14:paraId="15E4671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≤15W</w:t>
            </w:r>
          </w:p>
        </w:tc>
      </w:tr>
      <w:tr w14:paraId="57D5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920B04E">
            <w:pPr>
              <w:widowControl/>
              <w:jc w:val="left"/>
              <w:rPr>
                <w:rFonts w:ascii="宋体" w:hAnsi="宋体" w:cs="宋体" w:eastAsiaTheme="minorEastAsia"/>
                <w:kern w:val="0"/>
                <w:szCs w:val="21"/>
                <w:highlight w:val="none"/>
              </w:rPr>
            </w:pPr>
          </w:p>
        </w:tc>
        <w:tc>
          <w:tcPr>
            <w:tcW w:w="951" w:type="dxa"/>
            <w:vMerge w:val="continue"/>
            <w:vAlign w:val="center"/>
          </w:tcPr>
          <w:p w14:paraId="643D16CE">
            <w:pPr>
              <w:widowControl/>
              <w:jc w:val="left"/>
              <w:rPr>
                <w:rFonts w:ascii="宋体" w:hAnsi="宋体" w:cs="宋体" w:eastAsiaTheme="minorEastAsia"/>
                <w:kern w:val="0"/>
                <w:szCs w:val="21"/>
                <w:highlight w:val="none"/>
              </w:rPr>
            </w:pPr>
          </w:p>
        </w:tc>
        <w:tc>
          <w:tcPr>
            <w:tcW w:w="647" w:type="dxa"/>
            <w:vAlign w:val="center"/>
          </w:tcPr>
          <w:p w14:paraId="2C8D310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468D24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CPU支持的内存最高速率</w:t>
            </w:r>
          </w:p>
        </w:tc>
        <w:tc>
          <w:tcPr>
            <w:tcW w:w="4801" w:type="dxa"/>
            <w:vAlign w:val="center"/>
          </w:tcPr>
          <w:p w14:paraId="2FFF8CF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≥6400MT/s</w:t>
            </w:r>
          </w:p>
        </w:tc>
      </w:tr>
      <w:tr w14:paraId="1F34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B185AF5">
            <w:pPr>
              <w:widowControl/>
              <w:jc w:val="left"/>
              <w:rPr>
                <w:rFonts w:ascii="宋体" w:hAnsi="宋体" w:cs="宋体" w:eastAsiaTheme="minorEastAsia"/>
                <w:kern w:val="0"/>
                <w:szCs w:val="21"/>
                <w:highlight w:val="none"/>
              </w:rPr>
            </w:pPr>
          </w:p>
        </w:tc>
        <w:tc>
          <w:tcPr>
            <w:tcW w:w="951" w:type="dxa"/>
            <w:vMerge w:val="continue"/>
            <w:vAlign w:val="center"/>
          </w:tcPr>
          <w:p w14:paraId="29975722">
            <w:pPr>
              <w:widowControl/>
              <w:jc w:val="left"/>
              <w:rPr>
                <w:rFonts w:ascii="宋体" w:hAnsi="宋体" w:cs="宋体" w:eastAsiaTheme="minorEastAsia"/>
                <w:kern w:val="0"/>
                <w:szCs w:val="21"/>
                <w:highlight w:val="none"/>
              </w:rPr>
            </w:pPr>
          </w:p>
        </w:tc>
        <w:tc>
          <w:tcPr>
            <w:tcW w:w="647" w:type="dxa"/>
            <w:vAlign w:val="center"/>
          </w:tcPr>
          <w:p w14:paraId="52DCE5E7">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421819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内存情况</w:t>
            </w:r>
          </w:p>
        </w:tc>
        <w:tc>
          <w:tcPr>
            <w:tcW w:w="4801" w:type="dxa"/>
            <w:vAlign w:val="center"/>
          </w:tcPr>
          <w:p w14:paraId="2419E45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和内存型号和数量</w:t>
            </w:r>
          </w:p>
        </w:tc>
      </w:tr>
      <w:tr w14:paraId="282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B3B2CAE">
            <w:pPr>
              <w:widowControl/>
              <w:jc w:val="left"/>
              <w:rPr>
                <w:rFonts w:ascii="宋体" w:hAnsi="宋体" w:cs="宋体" w:eastAsiaTheme="minorEastAsia"/>
                <w:kern w:val="0"/>
                <w:szCs w:val="21"/>
                <w:highlight w:val="none"/>
              </w:rPr>
            </w:pPr>
          </w:p>
        </w:tc>
        <w:tc>
          <w:tcPr>
            <w:tcW w:w="951" w:type="dxa"/>
            <w:vMerge w:val="continue"/>
            <w:vAlign w:val="center"/>
          </w:tcPr>
          <w:p w14:paraId="41E4CA3B">
            <w:pPr>
              <w:widowControl/>
              <w:jc w:val="left"/>
              <w:rPr>
                <w:rFonts w:ascii="宋体" w:hAnsi="宋体" w:cs="宋体" w:eastAsiaTheme="minorEastAsia"/>
                <w:kern w:val="0"/>
                <w:szCs w:val="21"/>
                <w:highlight w:val="none"/>
              </w:rPr>
            </w:pPr>
          </w:p>
        </w:tc>
        <w:tc>
          <w:tcPr>
            <w:tcW w:w="647" w:type="dxa"/>
            <w:vAlign w:val="center"/>
          </w:tcPr>
          <w:p w14:paraId="4E6D91D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0BC270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0D1B493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0D657FC3">
        <w:tblPrEx>
          <w:tblCellMar>
            <w:top w:w="0" w:type="dxa"/>
            <w:left w:w="108" w:type="dxa"/>
            <w:bottom w:w="0" w:type="dxa"/>
            <w:right w:w="108" w:type="dxa"/>
          </w:tblCellMar>
        </w:tblPrEx>
        <w:trPr>
          <w:trHeight w:val="495" w:hRule="atLeast"/>
        </w:trPr>
        <w:tc>
          <w:tcPr>
            <w:tcW w:w="514" w:type="dxa"/>
            <w:vMerge w:val="continue"/>
            <w:vAlign w:val="center"/>
          </w:tcPr>
          <w:p w14:paraId="344161AE">
            <w:pPr>
              <w:widowControl/>
              <w:jc w:val="left"/>
              <w:rPr>
                <w:rFonts w:ascii="宋体" w:hAnsi="宋体" w:cs="宋体" w:eastAsiaTheme="minorEastAsia"/>
                <w:kern w:val="0"/>
                <w:szCs w:val="21"/>
                <w:highlight w:val="none"/>
              </w:rPr>
            </w:pPr>
          </w:p>
        </w:tc>
        <w:tc>
          <w:tcPr>
            <w:tcW w:w="951" w:type="dxa"/>
            <w:vMerge w:val="continue"/>
            <w:vAlign w:val="center"/>
          </w:tcPr>
          <w:p w14:paraId="79824254">
            <w:pPr>
              <w:widowControl/>
              <w:jc w:val="left"/>
              <w:rPr>
                <w:rFonts w:ascii="宋体" w:hAnsi="宋体" w:cs="宋体" w:eastAsiaTheme="minorEastAsia"/>
                <w:kern w:val="0"/>
                <w:szCs w:val="21"/>
                <w:highlight w:val="none"/>
              </w:rPr>
            </w:pPr>
          </w:p>
        </w:tc>
        <w:tc>
          <w:tcPr>
            <w:tcW w:w="647" w:type="dxa"/>
            <w:vAlign w:val="center"/>
          </w:tcPr>
          <w:p w14:paraId="52C87403">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D0F848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内存类型</w:t>
            </w:r>
          </w:p>
        </w:tc>
        <w:tc>
          <w:tcPr>
            <w:tcW w:w="4801" w:type="dxa"/>
            <w:vAlign w:val="center"/>
          </w:tcPr>
          <w:p w14:paraId="59C7860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支持DDR5/LPDDR5/LPDDR5x内存类型</w:t>
            </w:r>
          </w:p>
        </w:tc>
      </w:tr>
      <w:tr w14:paraId="6748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C2A7C50">
            <w:pPr>
              <w:widowControl/>
              <w:jc w:val="left"/>
              <w:rPr>
                <w:rFonts w:ascii="宋体" w:hAnsi="宋体" w:cs="宋体" w:eastAsiaTheme="minorEastAsia"/>
                <w:kern w:val="0"/>
                <w:szCs w:val="21"/>
                <w:highlight w:val="none"/>
              </w:rPr>
            </w:pPr>
          </w:p>
        </w:tc>
        <w:tc>
          <w:tcPr>
            <w:tcW w:w="951" w:type="dxa"/>
            <w:vMerge w:val="continue"/>
            <w:vAlign w:val="center"/>
          </w:tcPr>
          <w:p w14:paraId="2E06182B">
            <w:pPr>
              <w:widowControl/>
              <w:jc w:val="left"/>
              <w:rPr>
                <w:rFonts w:ascii="宋体" w:hAnsi="宋体" w:cs="宋体" w:eastAsiaTheme="minorEastAsia"/>
                <w:kern w:val="0"/>
                <w:szCs w:val="21"/>
                <w:highlight w:val="none"/>
              </w:rPr>
            </w:pPr>
          </w:p>
        </w:tc>
        <w:tc>
          <w:tcPr>
            <w:tcW w:w="647" w:type="dxa"/>
            <w:vAlign w:val="center"/>
          </w:tcPr>
          <w:p w14:paraId="3B08745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178ED9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内存扩展接口(板载内存不涉及)</w:t>
            </w:r>
          </w:p>
        </w:tc>
        <w:tc>
          <w:tcPr>
            <w:tcW w:w="4801" w:type="dxa"/>
            <w:vAlign w:val="center"/>
          </w:tcPr>
          <w:p w14:paraId="6140A23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供应商给出内存扩展接口数量</w:t>
            </w:r>
          </w:p>
        </w:tc>
      </w:tr>
      <w:tr w14:paraId="6DF4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E618793">
            <w:pPr>
              <w:widowControl/>
              <w:jc w:val="left"/>
              <w:rPr>
                <w:rFonts w:ascii="宋体" w:hAnsi="宋体" w:cs="宋体" w:eastAsiaTheme="minorEastAsia"/>
                <w:kern w:val="0"/>
                <w:szCs w:val="21"/>
                <w:highlight w:val="none"/>
              </w:rPr>
            </w:pPr>
          </w:p>
        </w:tc>
        <w:tc>
          <w:tcPr>
            <w:tcW w:w="951" w:type="dxa"/>
            <w:vMerge w:val="continue"/>
            <w:vAlign w:val="center"/>
          </w:tcPr>
          <w:p w14:paraId="159A79CC">
            <w:pPr>
              <w:widowControl/>
              <w:jc w:val="left"/>
              <w:rPr>
                <w:rFonts w:ascii="宋体" w:hAnsi="宋体" w:cs="宋体" w:eastAsiaTheme="minorEastAsia"/>
                <w:kern w:val="0"/>
                <w:szCs w:val="21"/>
                <w:highlight w:val="none"/>
              </w:rPr>
            </w:pPr>
          </w:p>
        </w:tc>
        <w:tc>
          <w:tcPr>
            <w:tcW w:w="647" w:type="dxa"/>
            <w:vAlign w:val="center"/>
          </w:tcPr>
          <w:p w14:paraId="11BA0D75">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27F8C8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固态存储容量</w:t>
            </w:r>
          </w:p>
        </w:tc>
        <w:tc>
          <w:tcPr>
            <w:tcW w:w="4801" w:type="dxa"/>
            <w:vAlign w:val="center"/>
          </w:tcPr>
          <w:p w14:paraId="2AD06FA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≥512GB</w:t>
            </w:r>
          </w:p>
        </w:tc>
      </w:tr>
      <w:tr w14:paraId="1199769A">
        <w:tblPrEx>
          <w:tblCellMar>
            <w:top w:w="0" w:type="dxa"/>
            <w:left w:w="108" w:type="dxa"/>
            <w:bottom w:w="0" w:type="dxa"/>
            <w:right w:w="108" w:type="dxa"/>
          </w:tblCellMar>
        </w:tblPrEx>
        <w:trPr>
          <w:trHeight w:val="495" w:hRule="atLeast"/>
        </w:trPr>
        <w:tc>
          <w:tcPr>
            <w:tcW w:w="514" w:type="dxa"/>
            <w:vMerge w:val="continue"/>
            <w:vAlign w:val="center"/>
          </w:tcPr>
          <w:p w14:paraId="430E0CB1">
            <w:pPr>
              <w:widowControl/>
              <w:jc w:val="left"/>
              <w:rPr>
                <w:rFonts w:ascii="宋体" w:hAnsi="宋体" w:cs="宋体" w:eastAsiaTheme="minorEastAsia"/>
                <w:kern w:val="0"/>
                <w:szCs w:val="21"/>
                <w:highlight w:val="none"/>
              </w:rPr>
            </w:pPr>
          </w:p>
        </w:tc>
        <w:tc>
          <w:tcPr>
            <w:tcW w:w="951" w:type="dxa"/>
            <w:vMerge w:val="continue"/>
            <w:vAlign w:val="center"/>
          </w:tcPr>
          <w:p w14:paraId="47E0C4D9">
            <w:pPr>
              <w:widowControl/>
              <w:jc w:val="left"/>
              <w:rPr>
                <w:rFonts w:ascii="宋体" w:hAnsi="宋体" w:cs="宋体" w:eastAsiaTheme="minorEastAsia"/>
                <w:kern w:val="0"/>
                <w:szCs w:val="21"/>
                <w:highlight w:val="none"/>
              </w:rPr>
            </w:pPr>
          </w:p>
        </w:tc>
        <w:tc>
          <w:tcPr>
            <w:tcW w:w="647" w:type="dxa"/>
            <w:vAlign w:val="center"/>
          </w:tcPr>
          <w:p w14:paraId="30BBE91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335B54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存储扩展接口(板载存储不涉及)</w:t>
            </w:r>
          </w:p>
        </w:tc>
        <w:tc>
          <w:tcPr>
            <w:tcW w:w="4801" w:type="dxa"/>
            <w:vAlign w:val="center"/>
          </w:tcPr>
          <w:p w14:paraId="1016B02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供应商给出主板支持存储扩展接口类型，如UFS3.0、SATA3.0、SAS3.0、M.2 等类型接口</w:t>
            </w:r>
          </w:p>
        </w:tc>
      </w:tr>
      <w:tr w14:paraId="76F3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C93E183">
            <w:pPr>
              <w:widowControl/>
              <w:jc w:val="left"/>
              <w:rPr>
                <w:rFonts w:ascii="宋体" w:hAnsi="宋体" w:cs="宋体" w:eastAsiaTheme="minorEastAsia"/>
                <w:kern w:val="0"/>
                <w:szCs w:val="21"/>
                <w:highlight w:val="none"/>
              </w:rPr>
            </w:pPr>
          </w:p>
        </w:tc>
        <w:tc>
          <w:tcPr>
            <w:tcW w:w="951" w:type="dxa"/>
            <w:vMerge w:val="continue"/>
            <w:vAlign w:val="center"/>
          </w:tcPr>
          <w:p w14:paraId="55F0F74E">
            <w:pPr>
              <w:widowControl/>
              <w:jc w:val="left"/>
              <w:rPr>
                <w:rFonts w:ascii="宋体" w:hAnsi="宋体" w:cs="宋体" w:eastAsiaTheme="minorEastAsia"/>
                <w:kern w:val="0"/>
                <w:szCs w:val="21"/>
                <w:highlight w:val="none"/>
              </w:rPr>
            </w:pPr>
          </w:p>
        </w:tc>
        <w:tc>
          <w:tcPr>
            <w:tcW w:w="647" w:type="dxa"/>
            <w:vAlign w:val="center"/>
          </w:tcPr>
          <w:p w14:paraId="3C18440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D15717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显卡类型</w:t>
            </w:r>
          </w:p>
        </w:tc>
        <w:tc>
          <w:tcPr>
            <w:tcW w:w="4801" w:type="dxa"/>
            <w:vAlign w:val="center"/>
          </w:tcPr>
          <w:p w14:paraId="505C5AD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独立显卡或集成显卡</w:t>
            </w:r>
          </w:p>
        </w:tc>
      </w:tr>
      <w:tr w14:paraId="15F4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E4FE7CA">
            <w:pPr>
              <w:widowControl/>
              <w:jc w:val="left"/>
              <w:rPr>
                <w:rFonts w:ascii="宋体" w:hAnsi="宋体" w:cs="宋体" w:eastAsiaTheme="minorEastAsia"/>
                <w:kern w:val="0"/>
                <w:szCs w:val="21"/>
                <w:highlight w:val="none"/>
              </w:rPr>
            </w:pPr>
          </w:p>
        </w:tc>
        <w:tc>
          <w:tcPr>
            <w:tcW w:w="951" w:type="dxa"/>
            <w:vMerge w:val="continue"/>
            <w:vAlign w:val="center"/>
          </w:tcPr>
          <w:p w14:paraId="492A3300">
            <w:pPr>
              <w:widowControl/>
              <w:jc w:val="left"/>
              <w:rPr>
                <w:rFonts w:ascii="宋体" w:hAnsi="宋体" w:cs="宋体" w:eastAsiaTheme="minorEastAsia"/>
                <w:kern w:val="0"/>
                <w:szCs w:val="21"/>
                <w:highlight w:val="none"/>
              </w:rPr>
            </w:pPr>
          </w:p>
        </w:tc>
        <w:tc>
          <w:tcPr>
            <w:tcW w:w="647" w:type="dxa"/>
            <w:vAlign w:val="center"/>
          </w:tcPr>
          <w:p w14:paraId="6A01075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60FE65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显示屏分辨率</w:t>
            </w:r>
          </w:p>
        </w:tc>
        <w:tc>
          <w:tcPr>
            <w:tcW w:w="4801" w:type="dxa"/>
            <w:vAlign w:val="center"/>
          </w:tcPr>
          <w:p w14:paraId="49CC19E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≥2K</w:t>
            </w:r>
          </w:p>
        </w:tc>
      </w:tr>
      <w:tr w14:paraId="2049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B95BFA8">
            <w:pPr>
              <w:widowControl/>
              <w:jc w:val="left"/>
              <w:rPr>
                <w:rFonts w:ascii="宋体" w:hAnsi="宋体" w:cs="宋体" w:eastAsiaTheme="minorEastAsia"/>
                <w:kern w:val="0"/>
                <w:szCs w:val="21"/>
                <w:highlight w:val="none"/>
              </w:rPr>
            </w:pPr>
          </w:p>
        </w:tc>
        <w:tc>
          <w:tcPr>
            <w:tcW w:w="951" w:type="dxa"/>
            <w:vMerge w:val="continue"/>
            <w:vAlign w:val="center"/>
          </w:tcPr>
          <w:p w14:paraId="0D4AE7FD">
            <w:pPr>
              <w:widowControl/>
              <w:jc w:val="left"/>
              <w:rPr>
                <w:rFonts w:ascii="宋体" w:hAnsi="宋体" w:cs="宋体" w:eastAsiaTheme="minorEastAsia"/>
                <w:kern w:val="0"/>
                <w:szCs w:val="21"/>
                <w:highlight w:val="none"/>
              </w:rPr>
            </w:pPr>
          </w:p>
        </w:tc>
        <w:tc>
          <w:tcPr>
            <w:tcW w:w="647" w:type="dxa"/>
            <w:vAlign w:val="top"/>
          </w:tcPr>
          <w:p w14:paraId="216D886B">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75191F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显示屏尺寸</w:t>
            </w:r>
          </w:p>
        </w:tc>
        <w:tc>
          <w:tcPr>
            <w:tcW w:w="4801" w:type="dxa"/>
            <w:vAlign w:val="center"/>
          </w:tcPr>
          <w:p w14:paraId="76B46AB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≥14英寸</w:t>
            </w:r>
          </w:p>
        </w:tc>
      </w:tr>
      <w:tr w14:paraId="21F7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BEA429E">
            <w:pPr>
              <w:widowControl/>
              <w:jc w:val="left"/>
              <w:rPr>
                <w:rFonts w:ascii="宋体" w:hAnsi="宋体" w:cs="宋体" w:eastAsiaTheme="minorEastAsia"/>
                <w:kern w:val="0"/>
                <w:szCs w:val="21"/>
                <w:highlight w:val="none"/>
              </w:rPr>
            </w:pPr>
          </w:p>
        </w:tc>
        <w:tc>
          <w:tcPr>
            <w:tcW w:w="951" w:type="dxa"/>
            <w:vMerge w:val="continue"/>
            <w:vAlign w:val="center"/>
          </w:tcPr>
          <w:p w14:paraId="13668865">
            <w:pPr>
              <w:widowControl/>
              <w:jc w:val="left"/>
              <w:rPr>
                <w:rFonts w:ascii="宋体" w:hAnsi="宋体" w:cs="宋体" w:eastAsiaTheme="minorEastAsia"/>
                <w:kern w:val="0"/>
                <w:szCs w:val="21"/>
                <w:highlight w:val="none"/>
              </w:rPr>
            </w:pPr>
          </w:p>
        </w:tc>
        <w:tc>
          <w:tcPr>
            <w:tcW w:w="647" w:type="dxa"/>
            <w:vAlign w:val="top"/>
          </w:tcPr>
          <w:p w14:paraId="37E2A85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78FBF6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整机重量</w:t>
            </w:r>
          </w:p>
        </w:tc>
        <w:tc>
          <w:tcPr>
            <w:tcW w:w="4801" w:type="dxa"/>
            <w:vAlign w:val="center"/>
          </w:tcPr>
          <w:p w14:paraId="488D929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≤1.5KG</w:t>
            </w:r>
          </w:p>
        </w:tc>
      </w:tr>
      <w:tr w14:paraId="2327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1681A07">
            <w:pPr>
              <w:widowControl/>
              <w:jc w:val="left"/>
              <w:rPr>
                <w:rFonts w:ascii="宋体" w:hAnsi="宋体" w:cs="宋体" w:eastAsiaTheme="minorEastAsia"/>
                <w:kern w:val="0"/>
                <w:szCs w:val="21"/>
                <w:highlight w:val="none"/>
              </w:rPr>
            </w:pPr>
          </w:p>
        </w:tc>
        <w:tc>
          <w:tcPr>
            <w:tcW w:w="951" w:type="dxa"/>
            <w:vMerge w:val="continue"/>
            <w:vAlign w:val="center"/>
          </w:tcPr>
          <w:p w14:paraId="52D2DB88">
            <w:pPr>
              <w:widowControl/>
              <w:jc w:val="left"/>
              <w:rPr>
                <w:rFonts w:ascii="宋体" w:hAnsi="宋体" w:cs="宋体" w:eastAsiaTheme="minorEastAsia"/>
                <w:kern w:val="0"/>
                <w:szCs w:val="21"/>
                <w:highlight w:val="none"/>
              </w:rPr>
            </w:pPr>
          </w:p>
        </w:tc>
        <w:tc>
          <w:tcPr>
            <w:tcW w:w="647" w:type="dxa"/>
            <w:vAlign w:val="top"/>
          </w:tcPr>
          <w:p w14:paraId="493B7030">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1C4D87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整机厚度</w:t>
            </w:r>
          </w:p>
        </w:tc>
        <w:tc>
          <w:tcPr>
            <w:tcW w:w="4801" w:type="dxa"/>
            <w:vAlign w:val="center"/>
          </w:tcPr>
          <w:p w14:paraId="5B93A65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≤17mm</w:t>
            </w:r>
          </w:p>
        </w:tc>
      </w:tr>
      <w:tr w14:paraId="568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58DC9F0">
            <w:pPr>
              <w:widowControl/>
              <w:jc w:val="left"/>
              <w:rPr>
                <w:rFonts w:ascii="宋体" w:hAnsi="宋体" w:cs="宋体" w:eastAsiaTheme="minorEastAsia"/>
                <w:kern w:val="0"/>
                <w:szCs w:val="21"/>
                <w:highlight w:val="none"/>
              </w:rPr>
            </w:pPr>
          </w:p>
        </w:tc>
        <w:tc>
          <w:tcPr>
            <w:tcW w:w="951" w:type="dxa"/>
            <w:vMerge w:val="continue"/>
            <w:vAlign w:val="center"/>
          </w:tcPr>
          <w:p w14:paraId="057E92CC">
            <w:pPr>
              <w:widowControl/>
              <w:jc w:val="left"/>
              <w:rPr>
                <w:rFonts w:ascii="宋体" w:hAnsi="宋体" w:cs="宋体" w:eastAsiaTheme="minorEastAsia"/>
                <w:kern w:val="0"/>
                <w:szCs w:val="21"/>
                <w:highlight w:val="none"/>
              </w:rPr>
            </w:pPr>
          </w:p>
        </w:tc>
        <w:tc>
          <w:tcPr>
            <w:tcW w:w="647" w:type="dxa"/>
            <w:vAlign w:val="center"/>
          </w:tcPr>
          <w:p w14:paraId="4498AD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B3E2A6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电池电芯材质</w:t>
            </w:r>
          </w:p>
        </w:tc>
        <w:tc>
          <w:tcPr>
            <w:tcW w:w="4801" w:type="dxa"/>
            <w:vAlign w:val="center"/>
          </w:tcPr>
          <w:p w14:paraId="1430B08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供应商给出电池电芯材料信息</w:t>
            </w:r>
          </w:p>
        </w:tc>
      </w:tr>
      <w:tr w14:paraId="11F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402F240">
            <w:pPr>
              <w:widowControl/>
              <w:jc w:val="left"/>
              <w:rPr>
                <w:rFonts w:ascii="宋体" w:hAnsi="宋体" w:cs="宋体" w:eastAsiaTheme="minorEastAsia"/>
                <w:kern w:val="0"/>
                <w:szCs w:val="21"/>
                <w:highlight w:val="none"/>
              </w:rPr>
            </w:pPr>
          </w:p>
        </w:tc>
        <w:tc>
          <w:tcPr>
            <w:tcW w:w="951" w:type="dxa"/>
            <w:vMerge w:val="continue"/>
            <w:vAlign w:val="center"/>
          </w:tcPr>
          <w:p w14:paraId="5982007F">
            <w:pPr>
              <w:widowControl/>
              <w:jc w:val="left"/>
              <w:rPr>
                <w:rFonts w:ascii="宋体" w:hAnsi="宋体" w:cs="宋体" w:eastAsiaTheme="minorEastAsia"/>
                <w:kern w:val="0"/>
                <w:szCs w:val="21"/>
                <w:highlight w:val="none"/>
              </w:rPr>
            </w:pPr>
          </w:p>
        </w:tc>
        <w:tc>
          <w:tcPr>
            <w:tcW w:w="647" w:type="dxa"/>
            <w:vAlign w:val="center"/>
          </w:tcPr>
          <w:p w14:paraId="07434749">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03715CA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满载待机性能（LTP）</w:t>
            </w:r>
          </w:p>
        </w:tc>
        <w:tc>
          <w:tcPr>
            <w:tcW w:w="4801" w:type="dxa"/>
            <w:vAlign w:val="center"/>
          </w:tcPr>
          <w:p w14:paraId="147BEE5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≥5小时</w:t>
            </w:r>
          </w:p>
        </w:tc>
      </w:tr>
      <w:tr w14:paraId="0DC0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C2CBF15">
            <w:pPr>
              <w:widowControl/>
              <w:jc w:val="left"/>
              <w:rPr>
                <w:rFonts w:ascii="宋体" w:hAnsi="宋体" w:cs="宋体" w:eastAsiaTheme="minorEastAsia"/>
                <w:kern w:val="0"/>
                <w:szCs w:val="21"/>
                <w:highlight w:val="none"/>
              </w:rPr>
            </w:pPr>
          </w:p>
        </w:tc>
        <w:tc>
          <w:tcPr>
            <w:tcW w:w="951" w:type="dxa"/>
            <w:vMerge w:val="continue"/>
            <w:vAlign w:val="center"/>
          </w:tcPr>
          <w:p w14:paraId="1E51F3BF">
            <w:pPr>
              <w:widowControl/>
              <w:jc w:val="left"/>
              <w:rPr>
                <w:rFonts w:ascii="宋体" w:hAnsi="宋体" w:cs="宋体" w:eastAsiaTheme="minorEastAsia"/>
                <w:kern w:val="0"/>
                <w:szCs w:val="21"/>
                <w:highlight w:val="none"/>
              </w:rPr>
            </w:pPr>
          </w:p>
        </w:tc>
        <w:tc>
          <w:tcPr>
            <w:tcW w:w="647" w:type="dxa"/>
            <w:vAlign w:val="center"/>
          </w:tcPr>
          <w:p w14:paraId="12246CB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9A4638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操作系统要求</w:t>
            </w:r>
          </w:p>
        </w:tc>
        <w:tc>
          <w:tcPr>
            <w:tcW w:w="4801" w:type="dxa"/>
            <w:vAlign w:val="center"/>
          </w:tcPr>
          <w:p w14:paraId="6DE6D66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预装符合《操作系统政府采购需求标准（2023 年版）》的正版操作系统</w:t>
            </w:r>
          </w:p>
        </w:tc>
      </w:tr>
      <w:tr w14:paraId="265D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7E45276">
            <w:pPr>
              <w:widowControl/>
              <w:jc w:val="left"/>
              <w:rPr>
                <w:rFonts w:ascii="宋体" w:hAnsi="宋体" w:cs="宋体" w:eastAsiaTheme="minorEastAsia"/>
                <w:kern w:val="0"/>
                <w:szCs w:val="21"/>
                <w:highlight w:val="none"/>
              </w:rPr>
            </w:pPr>
          </w:p>
        </w:tc>
        <w:tc>
          <w:tcPr>
            <w:tcW w:w="951" w:type="dxa"/>
            <w:vMerge w:val="continue"/>
            <w:vAlign w:val="center"/>
          </w:tcPr>
          <w:p w14:paraId="5247A3FC">
            <w:pPr>
              <w:widowControl/>
              <w:jc w:val="left"/>
              <w:rPr>
                <w:rFonts w:ascii="宋体" w:hAnsi="宋体" w:cs="宋体" w:eastAsiaTheme="minorEastAsia"/>
                <w:kern w:val="0"/>
                <w:szCs w:val="21"/>
                <w:highlight w:val="none"/>
              </w:rPr>
            </w:pPr>
          </w:p>
        </w:tc>
        <w:tc>
          <w:tcPr>
            <w:tcW w:w="647" w:type="dxa"/>
            <w:vAlign w:val="center"/>
          </w:tcPr>
          <w:p w14:paraId="3F91E195">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91CFEB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6A28B33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CPU和操作系统等关键部件应当符合安全可靠测评要求，其中 CPU 应满足安全可靠等级II级要求</w:t>
            </w:r>
          </w:p>
        </w:tc>
      </w:tr>
      <w:tr w14:paraId="5206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14" w:type="dxa"/>
            <w:vMerge w:val="continue"/>
            <w:vAlign w:val="center"/>
          </w:tcPr>
          <w:p w14:paraId="3B1408FE">
            <w:pPr>
              <w:widowControl/>
              <w:jc w:val="left"/>
              <w:rPr>
                <w:rFonts w:ascii="宋体" w:hAnsi="宋体" w:cs="宋体" w:eastAsiaTheme="minorEastAsia"/>
                <w:kern w:val="0"/>
                <w:szCs w:val="21"/>
                <w:highlight w:val="none"/>
              </w:rPr>
            </w:pPr>
          </w:p>
        </w:tc>
        <w:tc>
          <w:tcPr>
            <w:tcW w:w="951" w:type="dxa"/>
            <w:vMerge w:val="continue"/>
            <w:vAlign w:val="center"/>
          </w:tcPr>
          <w:p w14:paraId="1477E78F">
            <w:pPr>
              <w:widowControl/>
              <w:jc w:val="left"/>
              <w:rPr>
                <w:rFonts w:ascii="宋体" w:hAnsi="宋体" w:cs="宋体" w:eastAsiaTheme="minorEastAsia"/>
                <w:kern w:val="0"/>
                <w:szCs w:val="21"/>
                <w:highlight w:val="none"/>
              </w:rPr>
            </w:pPr>
          </w:p>
        </w:tc>
        <w:tc>
          <w:tcPr>
            <w:tcW w:w="647" w:type="dxa"/>
            <w:vAlign w:val="center"/>
          </w:tcPr>
          <w:p w14:paraId="3AA3AB95">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22E59D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0EDE4024">
            <w:pPr>
              <w:rPr>
                <w:highlight w:val="none"/>
              </w:rPr>
            </w:pPr>
            <w:r>
              <w:rPr>
                <w:rFonts w:hint="eastAsia" w:ascii="宋体" w:hAnsi="宋体" w:cs="宋体" w:eastAsiaTheme="minorEastAsia"/>
                <w:kern w:val="0"/>
                <w:szCs w:val="21"/>
                <w:highlight w:val="none"/>
              </w:rPr>
              <w:t>投标人承诺所投产品符合财政部、工业和信息化部印发的《便携式计算机政府采购需求标准(2023年版)》　财库〔2023〕30号中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p w14:paraId="6E9267BC">
            <w:pPr>
              <w:widowControl/>
              <w:jc w:val="center"/>
              <w:rPr>
                <w:rFonts w:hint="eastAsia" w:ascii="宋体" w:hAnsi="宋体" w:cs="宋体" w:eastAsiaTheme="minorEastAsia"/>
                <w:kern w:val="0"/>
                <w:szCs w:val="21"/>
                <w:highlight w:val="none"/>
              </w:rPr>
            </w:pPr>
          </w:p>
        </w:tc>
      </w:tr>
    </w:tbl>
    <w:p w14:paraId="49C1DE4A">
      <w:pPr>
        <w:pStyle w:val="2"/>
        <w:rPr>
          <w:rFonts w:hint="eastAsia"/>
          <w:highlight w:val="none"/>
        </w:rPr>
      </w:pPr>
    </w:p>
    <w:p w14:paraId="6D65E38D">
      <w:pPr>
        <w:rPr>
          <w:highlight w:val="none"/>
        </w:rPr>
      </w:pPr>
    </w:p>
    <w:p w14:paraId="05E9B533">
      <w:pPr>
        <w:widowControl w:val="0"/>
        <w:suppressAutoHyphens w:val="0"/>
        <w:spacing w:line="360" w:lineRule="auto"/>
        <w:ind w:firstLine="0" w:firstLineChars="0"/>
        <w:outlineLvl w:val="2"/>
        <w:rPr>
          <w:rFonts w:hint="eastAsia" w:ascii="Times New Roman" w:hAnsi="Times New Roman" w:eastAsia="宋体" w:cs="Times New Roman"/>
          <w:b/>
          <w:bCs/>
          <w:color w:val="000000"/>
          <w:sz w:val="24"/>
          <w:szCs w:val="20"/>
          <w:highlight w:val="none"/>
        </w:rPr>
      </w:pPr>
      <w:r>
        <w:rPr>
          <w:rFonts w:hint="eastAsia"/>
          <w:b/>
          <w:bCs/>
          <w:color w:val="000000"/>
          <w:sz w:val="24"/>
          <w:szCs w:val="20"/>
          <w:highlight w:val="none"/>
        </w:rPr>
        <w:t>2.2</w:t>
      </w:r>
      <w:r>
        <w:rPr>
          <w:rFonts w:hint="eastAsia" w:ascii="Times New Roman" w:hAnsi="Times New Roman" w:eastAsia="宋体" w:cs="Times New Roman"/>
          <w:b/>
          <w:bCs/>
          <w:color w:val="000000"/>
          <w:sz w:val="24"/>
          <w:szCs w:val="20"/>
          <w:highlight w:val="none"/>
        </w:rPr>
        <w:t>采购标的需满足的服务标准、期限、效率等要求</w:t>
      </w:r>
    </w:p>
    <w:p w14:paraId="41582EB0">
      <w:pPr>
        <w:numPr>
          <w:ilvl w:val="0"/>
          <w:numId w:val="0"/>
        </w:numPr>
        <w:suppressAutoHyphens w:val="0"/>
        <w:spacing w:before="0" w:after="0" w:line="360" w:lineRule="auto"/>
        <w:jc w:val="both"/>
        <w:outlineLvl w:val="2"/>
        <w:rPr>
          <w:rFonts w:hint="eastAsia" w:ascii="Times New Roman" w:hAnsi="Times New Roman" w:eastAsia="宋体" w:cs="Times New Roman"/>
          <w:b/>
          <w:bCs/>
          <w:color w:val="000000"/>
          <w:sz w:val="24"/>
          <w:szCs w:val="20"/>
          <w:highlight w:val="none"/>
        </w:rPr>
      </w:pPr>
      <w:r>
        <w:rPr>
          <w:rFonts w:hint="eastAsia"/>
          <w:b/>
          <w:bCs/>
          <w:color w:val="000000"/>
          <w:sz w:val="24"/>
          <w:szCs w:val="20"/>
          <w:highlight w:val="none"/>
        </w:rPr>
        <w:t>（1）</w:t>
      </w:r>
      <w:r>
        <w:rPr>
          <w:rFonts w:hint="eastAsia" w:ascii="Times New Roman" w:hAnsi="Times New Roman" w:eastAsia="宋体" w:cs="Times New Roman"/>
          <w:b/>
          <w:bCs/>
          <w:color w:val="000000"/>
          <w:sz w:val="24"/>
          <w:szCs w:val="20"/>
          <w:highlight w:val="none"/>
        </w:rPr>
        <w:t>实施阶段的协调配合要求</w:t>
      </w:r>
    </w:p>
    <w:p w14:paraId="05FB9AEF">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中标人须对该项目建设单位、项目监理单位的管理协调工作给予无条件的配合。若因自身责任影响整体项目实施进度，中标人须负全部责任。</w:t>
      </w:r>
    </w:p>
    <w:p w14:paraId="233CEB69">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中标人须与</w:t>
      </w:r>
      <w:r>
        <w:rPr>
          <w:rFonts w:hint="eastAsia" w:asciiTheme="minorEastAsia" w:hAnsiTheme="minorEastAsia" w:eastAsiaTheme="minorEastAsia" w:cstheme="minorEastAsia"/>
          <w:bCs/>
          <w:iCs/>
          <w:sz w:val="24"/>
          <w:highlight w:val="none"/>
        </w:rPr>
        <w:t>新审判业务楼配套信息化工程、以及主体工程建设</w:t>
      </w:r>
      <w:r>
        <w:rPr>
          <w:rFonts w:hint="eastAsia" w:asciiTheme="minorEastAsia" w:hAnsiTheme="minorEastAsia" w:eastAsiaTheme="minorEastAsia" w:cstheme="minorEastAsia"/>
          <w:sz w:val="24"/>
          <w:highlight w:val="none"/>
        </w:rPr>
        <w:t>其它系统（土建工程、电气工程、智能化工程、应用系统开发等）的承包单位协调合作，在施工进行中各个阶段，应与所有相关的承包单位讨论、协调、确定和落实各分工交界点。</w:t>
      </w:r>
    </w:p>
    <w:p w14:paraId="613A44D8">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中标人在交货前与使用方、监理人及其他承包人进行确认，保证其他项目的正常使用。</w:t>
      </w:r>
    </w:p>
    <w:p w14:paraId="3A5E0016">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中标人须负责在有关工程施工前，复核由其它承包单位为配合系统工程所提供的各项设施和配备是否适用，对本包范围内甲供设备承担相关调试及必要的维护工作。</w:t>
      </w:r>
    </w:p>
    <w:p w14:paraId="194A58D4">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（2）</w:t>
      </w:r>
      <w:r>
        <w:rPr>
          <w:rFonts w:hint="eastAsia" w:ascii="Times New Roman" w:hAnsi="Times New Roman" w:eastAsia="宋体" w:cs="Times New Roman"/>
          <w:b/>
          <w:bCs/>
          <w:color w:val="000000"/>
          <w:sz w:val="24"/>
          <w:szCs w:val="20"/>
          <w:highlight w:val="none"/>
          <w:lang w:val="en-US"/>
        </w:rPr>
        <w:t>实施交货时间及地点（服务期限）</w:t>
      </w:r>
    </w:p>
    <w:p w14:paraId="1FE8309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本项目的建设工期为合同签订后12个月，6个月内通过初步验收，试运行6个月后通过竣工验收。</w:t>
      </w:r>
    </w:p>
    <w:p w14:paraId="3B452FA8">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项目要求在合同签订之日起6个月内完成全部软硬件</w:t>
      </w:r>
      <w:r>
        <w:rPr>
          <w:rFonts w:hint="eastAsia" w:asciiTheme="minorEastAsia" w:hAnsiTheme="minorEastAsia" w:eastAsiaTheme="minorEastAsia" w:cstheme="minorEastAsia"/>
          <w:sz w:val="24"/>
          <w:highlight w:val="none"/>
        </w:rPr>
        <w:t>设备供货</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b/>
          <w:bCs/>
          <w:sz w:val="24"/>
          <w:highlight w:val="none"/>
          <w:lang w:val="zh-CN"/>
        </w:rPr>
        <w:t>本项目所供</w:t>
      </w:r>
      <w:r>
        <w:rPr>
          <w:rFonts w:hint="eastAsia" w:asciiTheme="minorEastAsia" w:hAnsiTheme="minorEastAsia" w:eastAsiaTheme="minorEastAsia" w:cstheme="minorEastAsia"/>
          <w:b/>
          <w:bCs/>
          <w:sz w:val="24"/>
          <w:highlight w:val="none"/>
        </w:rPr>
        <w:t>部分</w:t>
      </w:r>
      <w:r>
        <w:rPr>
          <w:rFonts w:hint="eastAsia" w:asciiTheme="minorEastAsia" w:hAnsiTheme="minorEastAsia" w:eastAsiaTheme="minorEastAsia" w:cstheme="minorEastAsia"/>
          <w:b/>
          <w:bCs/>
          <w:sz w:val="24"/>
          <w:highlight w:val="none"/>
          <w:lang w:val="zh-CN"/>
        </w:rPr>
        <w:t>设备</w:t>
      </w:r>
      <w:r>
        <w:rPr>
          <w:rFonts w:hint="eastAsia" w:asciiTheme="minorEastAsia" w:hAnsiTheme="minorEastAsia" w:eastAsiaTheme="minorEastAsia" w:cstheme="minorEastAsia"/>
          <w:b/>
          <w:bCs/>
          <w:sz w:val="24"/>
          <w:highlight w:val="none"/>
        </w:rPr>
        <w:t>是为“北京市高级人民法院新审判业务楼配套信息化工程项目”</w:t>
      </w:r>
      <w:r>
        <w:rPr>
          <w:rFonts w:hint="eastAsia" w:asciiTheme="minorEastAsia" w:hAnsiTheme="minorEastAsia" w:eastAsiaTheme="minorEastAsia" w:cstheme="minorEastAsia"/>
          <w:b/>
          <w:bCs/>
          <w:sz w:val="24"/>
          <w:highlight w:val="none"/>
          <w:lang w:val="zh-CN"/>
        </w:rPr>
        <w:t>采购，中标人须结合</w:t>
      </w:r>
      <w:r>
        <w:rPr>
          <w:rFonts w:hint="eastAsia" w:asciiTheme="minorEastAsia" w:hAnsiTheme="minorEastAsia" w:eastAsiaTheme="minorEastAsia" w:cstheme="minorEastAsia"/>
          <w:b/>
          <w:bCs/>
          <w:sz w:val="24"/>
          <w:highlight w:val="none"/>
        </w:rPr>
        <w:t>该项目的</w:t>
      </w:r>
      <w:r>
        <w:rPr>
          <w:rFonts w:hint="eastAsia" w:asciiTheme="minorEastAsia" w:hAnsiTheme="minorEastAsia" w:eastAsiaTheme="minorEastAsia" w:cstheme="minorEastAsia"/>
          <w:b/>
          <w:bCs/>
          <w:sz w:val="24"/>
          <w:highlight w:val="none"/>
          <w:lang w:val="zh-CN"/>
        </w:rPr>
        <w:t>总体进度要求，同步制定并执行供货计划，确保不因本</w:t>
      </w:r>
      <w:r>
        <w:rPr>
          <w:rFonts w:hint="eastAsia" w:asciiTheme="minorEastAsia" w:hAnsiTheme="minorEastAsia" w:eastAsiaTheme="minorEastAsia" w:cstheme="minorEastAsia"/>
          <w:b/>
          <w:bCs/>
          <w:sz w:val="24"/>
          <w:highlight w:val="none"/>
        </w:rPr>
        <w:t>项目</w:t>
      </w:r>
      <w:r>
        <w:rPr>
          <w:rFonts w:hint="eastAsia" w:asciiTheme="minorEastAsia" w:hAnsiTheme="minorEastAsia" w:eastAsiaTheme="minorEastAsia" w:cstheme="minorEastAsia"/>
          <w:b/>
          <w:bCs/>
          <w:sz w:val="24"/>
          <w:highlight w:val="none"/>
          <w:lang w:val="zh-CN"/>
        </w:rPr>
        <w:t>进度延误而影响“北京市高级人民法院新审判业务楼配套信息化工程”项目节点；具体节点以</w:t>
      </w:r>
      <w:r>
        <w:rPr>
          <w:rFonts w:hint="eastAsia" w:asciiTheme="minorEastAsia" w:hAnsiTheme="minorEastAsia" w:eastAsiaTheme="minorEastAsia" w:cstheme="minorEastAsia"/>
          <w:b/>
          <w:bCs/>
          <w:sz w:val="24"/>
          <w:highlight w:val="none"/>
          <w:lang w:val="en-US" w:eastAsia="zh-CN"/>
        </w:rPr>
        <w:t>采购</w:t>
      </w:r>
      <w:r>
        <w:rPr>
          <w:rFonts w:hint="eastAsia" w:asciiTheme="minorEastAsia" w:hAnsiTheme="minorEastAsia" w:eastAsiaTheme="minorEastAsia" w:cstheme="minorEastAsia"/>
          <w:b/>
          <w:bCs/>
          <w:sz w:val="24"/>
          <w:highlight w:val="none"/>
          <w:lang w:val="zh-CN"/>
        </w:rPr>
        <w:t>人/使用方通知为准。</w:t>
      </w:r>
      <w:r>
        <w:rPr>
          <w:rFonts w:hint="eastAsia" w:asciiTheme="minorEastAsia" w:hAnsiTheme="minorEastAsia" w:eastAsiaTheme="minorEastAsia" w:cstheme="minorEastAsia"/>
          <w:sz w:val="24"/>
          <w:highlight w:val="none"/>
          <w:lang w:val="zh-CN"/>
        </w:rPr>
        <w:t>），并</w:t>
      </w:r>
      <w:r>
        <w:rPr>
          <w:rFonts w:hint="eastAsia" w:asciiTheme="minorEastAsia" w:hAnsiTheme="minorEastAsia" w:eastAsiaTheme="minorEastAsia" w:cstheme="minorEastAsia"/>
          <w:sz w:val="24"/>
          <w:highlight w:val="none"/>
        </w:rPr>
        <w:t>配合</w:t>
      </w:r>
      <w:r>
        <w:rPr>
          <w:rFonts w:hint="eastAsia" w:asciiTheme="minorEastAsia" w:hAnsiTheme="minorEastAsia" w:eastAsiaTheme="minorEastAsia" w:cstheme="minorEastAsia"/>
          <w:sz w:val="24"/>
          <w:highlight w:val="none"/>
          <w:lang w:val="zh-CN"/>
        </w:rPr>
        <w:t>完成相关的系统培训工作，完成本包验收所需的各项准备工作。</w:t>
      </w:r>
    </w:p>
    <w:p w14:paraId="09882F3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项目到货地点为采购人指定地点。投标货物的运输和保险由中标人负责。</w:t>
      </w:r>
    </w:p>
    <w:p w14:paraId="5C65D0D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出详细的项目实施计划。需对项目工期要求进行实质性响应。需考虑项目其他关联包的建设内容和进度要求，对整个项目进行阶段性划分，说明各个阶段的任务、工作过程和方法，明确各阶段的职责划分、工作内容，并应详细描述里程碑事件。</w:t>
      </w:r>
    </w:p>
    <w:p w14:paraId="72591C0E">
      <w:pPr>
        <w:spacing w:line="360" w:lineRule="auto"/>
        <w:outlineLvl w:val="2"/>
        <w:rPr>
          <w:b/>
          <w:bCs/>
          <w:color w:val="000000"/>
          <w:sz w:val="24"/>
          <w:szCs w:val="20"/>
          <w:highlight w:val="none"/>
        </w:rPr>
      </w:pPr>
      <w:r>
        <w:rPr>
          <w:rFonts w:hint="eastAsia"/>
          <w:b/>
          <w:bCs/>
          <w:color w:val="000000"/>
          <w:sz w:val="24"/>
          <w:szCs w:val="20"/>
          <w:highlight w:val="none"/>
        </w:rPr>
        <w:t>2.3为落实政府采购政策需满足的要求</w:t>
      </w:r>
    </w:p>
    <w:p w14:paraId="7207342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投标人所投货物应符合以下政府采购标准：</w:t>
      </w:r>
    </w:p>
    <w:p w14:paraId="7C953CD1">
      <w:pPr>
        <w:suppressAutoHyphens/>
        <w:snapToGrid w:val="0"/>
        <w:spacing w:before="60" w:after="60" w:line="360" w:lineRule="auto"/>
        <w:ind w:firstLine="482"/>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sz w:val="24"/>
          <w:highlight w:val="none"/>
          <w:lang w:val="zh-CN"/>
        </w:rPr>
        <w:t>《便携式计算机政府采购需求标准（2023 年版）》（财库〔2023〕30 号）</w:t>
      </w:r>
    </w:p>
    <w:p w14:paraId="6C1C0112">
      <w:pPr>
        <w:suppressAutoHyphens/>
        <w:snapToGrid w:val="0"/>
        <w:spacing w:before="60" w:after="60" w:line="360" w:lineRule="auto"/>
        <w:ind w:firstLine="482"/>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sz w:val="24"/>
          <w:highlight w:val="none"/>
          <w:lang w:val="zh-CN"/>
        </w:rPr>
        <w:t>《通用服务器政府采购需求标准（2023 年版）》（财库〔2023〕33 号）</w:t>
      </w:r>
    </w:p>
    <w:p w14:paraId="28FEB1C1">
      <w:pPr>
        <w:suppressAutoHyphens/>
        <w:snapToGrid w:val="0"/>
        <w:spacing w:before="60" w:after="60" w:line="360" w:lineRule="auto"/>
        <w:ind w:firstLine="482"/>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sz w:val="24"/>
          <w:highlight w:val="none"/>
          <w:lang w:val="zh-CN"/>
        </w:rPr>
        <w:t>《操作系统政府采购需求标准（2023 年版）》（财库〔2023〕34 号）</w:t>
      </w:r>
    </w:p>
    <w:p w14:paraId="185E83E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《数据库政府采购需求标准（</w:t>
      </w:r>
      <w:r>
        <w:rPr>
          <w:rFonts w:asciiTheme="minorEastAsia" w:hAnsiTheme="minorEastAsia" w:eastAsiaTheme="minorEastAsia" w:cstheme="minorEastAsia"/>
          <w:sz w:val="24"/>
          <w:highlight w:val="none"/>
          <w:lang w:val="zh-CN"/>
        </w:rPr>
        <w:t xml:space="preserve">2023 </w:t>
      </w:r>
      <w:r>
        <w:rPr>
          <w:rFonts w:hint="eastAsia" w:asciiTheme="minorEastAsia" w:hAnsiTheme="minorEastAsia" w:eastAsiaTheme="minorEastAsia" w:cstheme="minorEastAsia"/>
          <w:sz w:val="24"/>
          <w:highlight w:val="none"/>
          <w:lang w:val="zh-CN"/>
        </w:rPr>
        <w:t>年版）》（财库〔</w:t>
      </w:r>
      <w:r>
        <w:rPr>
          <w:rFonts w:asciiTheme="minorEastAsia" w:hAnsiTheme="minorEastAsia" w:eastAsiaTheme="minorEastAsia" w:cstheme="minorEastAsia"/>
          <w:sz w:val="24"/>
          <w:highlight w:val="none"/>
          <w:lang w:val="zh-CN"/>
        </w:rPr>
        <w:t>2023</w:t>
      </w:r>
      <w:r>
        <w:rPr>
          <w:rFonts w:hint="eastAsia" w:asciiTheme="minorEastAsia" w:hAnsiTheme="minorEastAsia" w:eastAsiaTheme="minorEastAsia" w:cstheme="minorEastAsia"/>
          <w:sz w:val="24"/>
          <w:highlight w:val="none"/>
          <w:lang w:val="zh-CN"/>
        </w:rPr>
        <w:t>〕</w:t>
      </w:r>
      <w:r>
        <w:rPr>
          <w:rFonts w:asciiTheme="minorEastAsia" w:hAnsiTheme="minorEastAsia" w:eastAsiaTheme="minorEastAsia" w:cstheme="minorEastAsia"/>
          <w:sz w:val="24"/>
          <w:highlight w:val="none"/>
          <w:lang w:val="zh-CN"/>
        </w:rPr>
        <w:t xml:space="preserve">35 </w:t>
      </w:r>
      <w:r>
        <w:rPr>
          <w:rFonts w:hint="eastAsia" w:asciiTheme="minorEastAsia" w:hAnsiTheme="minorEastAsia" w:eastAsiaTheme="minorEastAsia" w:cstheme="minorEastAsia"/>
          <w:sz w:val="24"/>
          <w:highlight w:val="none"/>
          <w:lang w:val="zh-CN"/>
        </w:rPr>
        <w:t>号）</w:t>
      </w:r>
    </w:p>
    <w:p w14:paraId="2CEE5B0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《关于调整优化节能产品、环境标志产品政府采购执行机制的通知》（财库〔2019〕9号）</w:t>
      </w:r>
    </w:p>
    <w:p w14:paraId="55D11B9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《关于印发节能产品政府采购品目清单的通知》（财库〔2019〕19号）</w:t>
      </w:r>
    </w:p>
    <w:p w14:paraId="624B7F1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《关于印发环境标志产品政府采购品目清单的通知》（财库〔2019〕18号）</w:t>
      </w:r>
    </w:p>
    <w:p w14:paraId="6D3FE529">
      <w:pPr>
        <w:spacing w:line="360" w:lineRule="auto"/>
        <w:outlineLvl w:val="2"/>
        <w:rPr>
          <w:b/>
          <w:bCs/>
          <w:color w:val="000000"/>
          <w:sz w:val="24"/>
          <w:szCs w:val="20"/>
          <w:highlight w:val="none"/>
        </w:rPr>
      </w:pPr>
      <w:r>
        <w:rPr>
          <w:rFonts w:hint="eastAsia"/>
          <w:b/>
          <w:bCs/>
          <w:color w:val="000000"/>
          <w:sz w:val="24"/>
          <w:szCs w:val="20"/>
          <w:highlight w:val="none"/>
        </w:rPr>
        <w:t>2.4采购标的的其他技术、服务等要求</w:t>
      </w:r>
    </w:p>
    <w:p w14:paraId="7E1D6E89">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（1）</w:t>
      </w:r>
      <w:r>
        <w:rPr>
          <w:rFonts w:hint="eastAsia" w:ascii="Times New Roman" w:hAnsi="Times New Roman" w:eastAsia="宋体" w:cs="Times New Roman"/>
          <w:b/>
          <w:bCs/>
          <w:color w:val="000000"/>
          <w:sz w:val="24"/>
          <w:szCs w:val="20"/>
          <w:highlight w:val="none"/>
          <w:lang w:val="en-US"/>
        </w:rPr>
        <w:t>培训要求</w:t>
      </w:r>
    </w:p>
    <w:p w14:paraId="61DAFB5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投标人应对建设方操作、维护、管理人员进行全面的技术培训，培训内容应包括本包中全部软、硬件设备的技术原理、操作使用、维护管理和应用开发，实际的上机操作等练习。</w:t>
      </w:r>
    </w:p>
    <w:p w14:paraId="44471E0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投标人应提供详细的培训方案。培训方案主要包括培训组织机构、培训内容、培训大纲、培训计划、培训对象等，并按照上述要求进行详细说明。</w:t>
      </w:r>
    </w:p>
    <w:p w14:paraId="359B5B4E">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投标人负责提供培训所需计划和资料、培训教材格式包括用户操作手册、培训PPT，培训所使用的语言和教材必须是中文。</w:t>
      </w:r>
    </w:p>
    <w:p w14:paraId="0898B6B5">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培训的时间、内容、人员、期次等具体内容在执行过程中需根据项目建设单位意见进行调整。</w:t>
      </w:r>
    </w:p>
    <w:p w14:paraId="131BDD0B">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（2）知</w:t>
      </w:r>
      <w:r>
        <w:rPr>
          <w:rFonts w:hint="eastAsia" w:ascii="Times New Roman" w:hAnsi="Times New Roman" w:eastAsia="宋体" w:cs="Times New Roman"/>
          <w:b/>
          <w:bCs/>
          <w:color w:val="000000"/>
          <w:sz w:val="24"/>
          <w:szCs w:val="20"/>
          <w:highlight w:val="none"/>
          <w:lang w:val="en-US"/>
        </w:rPr>
        <w:t>识产权要求</w:t>
      </w:r>
    </w:p>
    <w:p w14:paraId="2B501F7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必须保证采购人在使用其提供的产品（或其任何一部分）、技术或服务时不会被第三方提出任何侵犯知识产权（包括但不限于商标权、专利权、著作权、工业设计权、专有技术等）的侵权请求。任何第三方提出侵权请求的，投标人负责与第三方交涉并承担由此发生的一切责任、费用和经济赔偿。</w:t>
      </w:r>
    </w:p>
    <w:p w14:paraId="42F5716E">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（3）保</w:t>
      </w:r>
      <w:r>
        <w:rPr>
          <w:rFonts w:hint="eastAsia" w:ascii="Times New Roman" w:hAnsi="Times New Roman" w:eastAsia="宋体" w:cs="Times New Roman"/>
          <w:b/>
          <w:bCs/>
          <w:color w:val="000000"/>
          <w:sz w:val="24"/>
          <w:szCs w:val="20"/>
          <w:highlight w:val="none"/>
          <w:lang w:val="en-US"/>
        </w:rPr>
        <w:t>密要求</w:t>
      </w:r>
    </w:p>
    <w:p w14:paraId="747516E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lang w:val="zh-CN"/>
        </w:rPr>
        <w:t>必须提供对本项目的保密承诺，保证对项目招标技术文件以及由招标方提供的所有内部资料、技术文档和信息予以保密；未经</w:t>
      </w:r>
      <w:r>
        <w:rPr>
          <w:rFonts w:hint="eastAsia" w:asciiTheme="minorEastAsia" w:hAnsiTheme="minorEastAsia" w:eastAsiaTheme="minorEastAsia" w:cstheme="minorEastAsia"/>
          <w:sz w:val="24"/>
          <w:highlight w:val="none"/>
          <w:lang w:val="en-US" w:eastAsia="zh-CN"/>
        </w:rPr>
        <w:t>采购人</w:t>
      </w:r>
      <w:r>
        <w:rPr>
          <w:rFonts w:hint="eastAsia" w:asciiTheme="minorEastAsia" w:hAnsiTheme="minorEastAsia" w:eastAsiaTheme="minorEastAsia" w:cstheme="minorEastAsia"/>
          <w:sz w:val="24"/>
          <w:highlight w:val="none"/>
          <w:lang w:val="zh-CN"/>
        </w:rPr>
        <w:t>书面许可，投标</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lang w:val="zh-CN"/>
        </w:rPr>
        <w:t xml:space="preserve">不得以任何形式向第三方透露本标书以及本项目的任何内容。 </w:t>
      </w:r>
    </w:p>
    <w:p w14:paraId="52D9C81E">
      <w:pPr>
        <w:keepNext w:val="0"/>
        <w:keepLines w:val="0"/>
        <w:numPr>
          <w:ilvl w:val="0"/>
          <w:numId w:val="0"/>
        </w:numPr>
        <w:suppressAutoHyphens w:val="0"/>
        <w:spacing w:before="0" w:after="0" w:line="360" w:lineRule="auto"/>
        <w:outlineLvl w:val="2"/>
        <w:rPr>
          <w:rFonts w:hint="eastAsia"/>
          <w:b/>
          <w:bCs/>
          <w:color w:val="000000"/>
          <w:sz w:val="24"/>
          <w:szCs w:val="20"/>
          <w:highlight w:val="none"/>
        </w:rPr>
      </w:pPr>
      <w:r>
        <w:rPr>
          <w:rFonts w:hint="eastAsia"/>
          <w:b/>
          <w:bCs/>
          <w:color w:val="000000"/>
          <w:sz w:val="24"/>
          <w:szCs w:val="20"/>
          <w:highlight w:val="none"/>
          <w:lang w:eastAsia="zh-CN"/>
        </w:rPr>
        <w:t>（</w:t>
      </w:r>
      <w:r>
        <w:rPr>
          <w:rFonts w:hint="eastAsia"/>
          <w:b/>
          <w:bCs/>
          <w:color w:val="000000"/>
          <w:sz w:val="24"/>
          <w:szCs w:val="20"/>
          <w:highlight w:val="none"/>
          <w:lang w:val="en-US" w:eastAsia="zh-CN"/>
        </w:rPr>
        <w:t>4</w:t>
      </w:r>
      <w:r>
        <w:rPr>
          <w:rFonts w:hint="eastAsia"/>
          <w:b/>
          <w:bCs/>
          <w:color w:val="000000"/>
          <w:sz w:val="24"/>
          <w:szCs w:val="20"/>
          <w:highlight w:val="none"/>
          <w:lang w:eastAsia="zh-CN"/>
        </w:rPr>
        <w:t>）</w:t>
      </w:r>
      <w:r>
        <w:rPr>
          <w:rFonts w:hint="eastAsia"/>
          <w:b/>
          <w:bCs/>
          <w:color w:val="000000"/>
          <w:sz w:val="24"/>
          <w:szCs w:val="20"/>
          <w:highlight w:val="none"/>
        </w:rPr>
        <w:t>其他服务要求</w:t>
      </w:r>
    </w:p>
    <w:p w14:paraId="578A60DF">
      <w:pPr>
        <w:keepNext w:val="0"/>
        <w:keepLines w:val="0"/>
        <w:numPr>
          <w:ilvl w:val="1"/>
          <w:numId w:val="0"/>
        </w:numPr>
        <w:suppressAutoHyphens w:val="0"/>
        <w:spacing w:before="0" w:after="0" w:line="360" w:lineRule="auto"/>
        <w:outlineLvl w:val="9"/>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lang w:val="en-US" w:eastAsia="zh-CN"/>
        </w:rPr>
        <w:t>1）</w:t>
      </w:r>
      <w:r>
        <w:rPr>
          <w:rFonts w:hint="eastAsia" w:ascii="宋体" w:hAnsi="宋体" w:cs="宋体" w:eastAsiaTheme="minorEastAsia"/>
          <w:kern w:val="0"/>
          <w:szCs w:val="21"/>
          <w:highlight w:val="none"/>
        </w:rPr>
        <w:t>实施人员要求</w:t>
      </w:r>
    </w:p>
    <w:p w14:paraId="404859C3">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投标</w:t>
      </w:r>
      <w:r>
        <w:rPr>
          <w:rFonts w:hint="eastAsia" w:ascii="宋体" w:hAnsi="宋体" w:cs="宋体" w:eastAsiaTheme="minorEastAsia"/>
          <w:kern w:val="0"/>
          <w:szCs w:val="21"/>
          <w:highlight w:val="none"/>
          <w:lang w:val="en-US" w:eastAsia="zh-CN"/>
        </w:rPr>
        <w:t>人</w:t>
      </w:r>
      <w:r>
        <w:rPr>
          <w:rFonts w:hint="default" w:ascii="宋体" w:hAnsi="宋体" w:cs="宋体" w:eastAsiaTheme="minorEastAsia"/>
          <w:kern w:val="0"/>
          <w:szCs w:val="21"/>
          <w:highlight w:val="none"/>
          <w:lang w:val="en-US" w:eastAsia="zh-CN"/>
        </w:rPr>
        <w:t>提供一名项目经理，负责实施内容总体规划、实施工作计划、实施内容审核审批、重大事件应急处理、实施过程和结果监控及成效考核等服务内容。</w:t>
      </w:r>
    </w:p>
    <w:p w14:paraId="377F56F5">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项目经理需有3年</w:t>
      </w:r>
      <w:r>
        <w:rPr>
          <w:rFonts w:hint="eastAsia" w:ascii="宋体" w:hAnsi="宋体" w:cs="宋体" w:eastAsiaTheme="minorEastAsia"/>
          <w:kern w:val="0"/>
          <w:szCs w:val="21"/>
          <w:highlight w:val="none"/>
          <w:lang w:val="en-US" w:eastAsia="zh-CN"/>
        </w:rPr>
        <w:t>及</w:t>
      </w:r>
      <w:r>
        <w:rPr>
          <w:rFonts w:hint="default" w:ascii="宋体" w:hAnsi="宋体" w:cs="宋体" w:eastAsiaTheme="minorEastAsia"/>
          <w:kern w:val="0"/>
          <w:szCs w:val="21"/>
          <w:highlight w:val="none"/>
          <w:lang w:val="en-US" w:eastAsia="zh-CN"/>
        </w:rPr>
        <w:t>以上信息化工作经验。要求具有高级工程师职称证书。</w:t>
      </w:r>
    </w:p>
    <w:p w14:paraId="4DCC673E">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投标人需组成专门的项目实施团队，根据工作内容，合理分工，工作责任到人，确保各项任务有序平稳进行。其他成员应具有以下证书：</w:t>
      </w:r>
    </w:p>
    <w:p w14:paraId="7FB5F1A5">
      <w:pPr>
        <w:numPr>
          <w:ilvl w:val="1"/>
          <w:numId w:val="0"/>
        </w:numPr>
        <w:spacing w:line="360" w:lineRule="auto"/>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lang w:eastAsia="zh-CN"/>
        </w:rPr>
        <w:t>（</w:t>
      </w:r>
      <w:r>
        <w:rPr>
          <w:rFonts w:hint="eastAsia" w:ascii="宋体" w:hAnsi="宋体" w:cs="宋体" w:eastAsiaTheme="minorEastAsia"/>
          <w:kern w:val="0"/>
          <w:szCs w:val="21"/>
          <w:highlight w:val="none"/>
          <w:lang w:val="en-US" w:eastAsia="zh-CN"/>
        </w:rPr>
        <w:t>1</w:t>
      </w:r>
      <w:r>
        <w:rPr>
          <w:rFonts w:hint="eastAsia" w:ascii="宋体" w:hAnsi="宋体" w:cs="宋体" w:eastAsiaTheme="minorEastAsia"/>
          <w:kern w:val="0"/>
          <w:szCs w:val="21"/>
          <w:highlight w:val="none"/>
          <w:lang w:eastAsia="zh-CN"/>
        </w:rPr>
        <w:t>）</w:t>
      </w:r>
      <w:r>
        <w:rPr>
          <w:rFonts w:hint="eastAsia" w:ascii="宋体" w:hAnsi="宋体" w:cs="宋体" w:eastAsiaTheme="minorEastAsia"/>
          <w:kern w:val="0"/>
          <w:szCs w:val="21"/>
          <w:highlight w:val="none"/>
        </w:rPr>
        <w:t>系统集成项目管理工程师</w:t>
      </w:r>
    </w:p>
    <w:p w14:paraId="487C30F5">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w:t>
      </w:r>
      <w:r>
        <w:rPr>
          <w:rFonts w:hint="eastAsia" w:ascii="宋体" w:hAnsi="宋体" w:cs="宋体" w:eastAsiaTheme="minorEastAsia"/>
          <w:kern w:val="0"/>
          <w:szCs w:val="21"/>
          <w:highlight w:val="none"/>
          <w:lang w:val="en-US" w:eastAsia="zh-CN"/>
        </w:rPr>
        <w:t>2</w:t>
      </w:r>
      <w:r>
        <w:rPr>
          <w:rFonts w:hint="default" w:ascii="宋体" w:hAnsi="宋体" w:cs="宋体" w:eastAsiaTheme="minorEastAsia"/>
          <w:kern w:val="0"/>
          <w:szCs w:val="21"/>
          <w:highlight w:val="none"/>
          <w:lang w:val="en-US" w:eastAsia="zh-CN"/>
        </w:rPr>
        <w:t>）中级网络工程师</w:t>
      </w:r>
    </w:p>
    <w:p w14:paraId="222651B7">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提供项目组织架构、项目成员名单和各岗位职责分工说明</w:t>
      </w:r>
    </w:p>
    <w:p w14:paraId="5D702BD7">
      <w:pPr>
        <w:keepNext w:val="0"/>
        <w:keepLines w:val="0"/>
        <w:numPr>
          <w:ilvl w:val="0"/>
          <w:numId w:val="4"/>
        </w:numPr>
        <w:suppressAutoHyphens w:val="0"/>
        <w:spacing w:before="0" w:after="0" w:line="360" w:lineRule="auto"/>
        <w:outlineLvl w:val="9"/>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项目实施过程文档管理</w:t>
      </w:r>
    </w:p>
    <w:p w14:paraId="01E33B78">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rPr>
        <w:t>参照国家和行业管理标准，投标人安排不少于1人专职负责本项目实施过程的文档管理工作，按照完整性、准确性、系统性的要求，包括实施过程文档的涉及范围、格式要求、收集、审核、保管、整理等全过程，要求投标人提供项目实施过程文档管理方案。</w:t>
      </w:r>
    </w:p>
    <w:p w14:paraId="2DBE1014">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w:t>
      </w:r>
      <w:r>
        <w:rPr>
          <w:rFonts w:hint="eastAsia"/>
          <w:b/>
          <w:bCs/>
          <w:color w:val="000000"/>
          <w:sz w:val="24"/>
          <w:szCs w:val="20"/>
          <w:highlight w:val="none"/>
          <w:lang w:val="en-US" w:eastAsia="zh-CN"/>
        </w:rPr>
        <w:t>5</w:t>
      </w:r>
      <w:r>
        <w:rPr>
          <w:rFonts w:hint="eastAsia"/>
          <w:b/>
          <w:bCs/>
          <w:color w:val="000000"/>
          <w:sz w:val="24"/>
          <w:szCs w:val="20"/>
          <w:highlight w:val="none"/>
        </w:rPr>
        <w:t>）其</w:t>
      </w:r>
      <w:r>
        <w:rPr>
          <w:rFonts w:hint="eastAsia" w:ascii="Times New Roman" w:hAnsi="Times New Roman" w:eastAsia="宋体" w:cs="Times New Roman"/>
          <w:b/>
          <w:bCs/>
          <w:color w:val="000000"/>
          <w:sz w:val="24"/>
          <w:szCs w:val="20"/>
          <w:highlight w:val="none"/>
          <w:lang w:val="en-US"/>
        </w:rPr>
        <w:t>他要求</w:t>
      </w:r>
    </w:p>
    <w:p w14:paraId="003D1AA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投标人应确保其所提供的产品均能满足招标文件中规定的技术要求。投标人应承诺为所投重要产品提供原厂技术服务，技术服务包括但不限于安装、调试、检验、试运行、培训、保修和技术支持等方面，原厂服务是指技术服务由所投产品厂商直接提供。</w:t>
      </w:r>
    </w:p>
    <w:p w14:paraId="54209C43">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2．投标人根据招标文件设计合理的承建方案，在中标后须对方案进行深化设计，以达到采购人的总体技术要求。对于招标文件未规定的有关服务要求，投标人应提出建议，并陈述其理由。</w:t>
      </w:r>
    </w:p>
    <w:p w14:paraId="5A9889C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投标人在提交的文件中，应答、陈述和说明等应明确、具体，并尽可能地详细。评标过程中，评标委员会将以书面形式要求投标人对其投标文件中含义不明确、同类问题表述不一致或者有明显文字和计算错误的内容，作出必要的澄清、说明或者补正。</w:t>
      </w:r>
    </w:p>
    <w:p w14:paraId="010BAF3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4．投标人必须提供详细的设备报价清单，设备单价等，否则视为与招标要求有重大偏离。本投标价为设备到达用户现场的价格，包含一切的税费、运输费、保险费以及所提供的服务费用等。</w:t>
      </w:r>
    </w:p>
    <w:p w14:paraId="18C38E8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5．投标人必须注明本次招标项目内容的所有服务承诺，服务承诺若涉及费用，均含在投标报价价格中。</w:t>
      </w:r>
    </w:p>
    <w:p w14:paraId="36724785">
      <w:pPr>
        <w:numPr>
          <w:ilvl w:val="0"/>
          <w:numId w:val="2"/>
        </w:numPr>
        <w:tabs>
          <w:tab w:val="left" w:pos="360"/>
        </w:tabs>
        <w:snapToGrid w:val="0"/>
        <w:spacing w:line="360" w:lineRule="auto"/>
        <w:outlineLvl w:val="1"/>
        <w:rPr>
          <w:b/>
          <w:bCs/>
          <w:sz w:val="24"/>
          <w:highlight w:val="none"/>
        </w:rPr>
      </w:pPr>
      <w:r>
        <w:rPr>
          <w:rFonts w:hint="eastAsia"/>
          <w:b/>
          <w:bCs/>
          <w:sz w:val="24"/>
          <w:highlight w:val="none"/>
        </w:rPr>
        <w:t>验收标准</w:t>
      </w:r>
    </w:p>
    <w:p w14:paraId="5D6B77F6">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采购人将成立由采购人、中标人、监理单位以及其他人员（有关部门、技术顾问、其他分包承建单位）组成的验收组，负责对实施过程、项目文档、系统试运行效果等多维度进行整体验收。 </w:t>
      </w:r>
    </w:p>
    <w:p w14:paraId="011EEAF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验收应至少分为到货验收、初步验收、最终验收三个阶段。 </w:t>
      </w:r>
    </w:p>
    <w:p w14:paraId="50C449F1">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1．到货验收</w:t>
      </w:r>
    </w:p>
    <w:p w14:paraId="4E1D02BB">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中标人应向采购人提供详细的设备供货清单，由采购人确认。当货物到达采购人指定的现场后，采购人、监理单位和中标人依据设备供货清单共同对设备进行检验，并对设备的数量、品质进行逐项检查。如发现所提供设备的品质和技术规范不符合合同要求、或有短缺、破损，采购人有权要求中标人立即补发或更换。</w:t>
      </w:r>
    </w:p>
    <w:p w14:paraId="455C54DB">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2．初步验收</w:t>
      </w:r>
    </w:p>
    <w:p w14:paraId="73E3F4AA">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设备安装调试后，中标人应对所有设备的整体性能和功能进行测试，测试合格后，中标人向项目单位提交初步验收申请。经项目单位同意后，由监理单位组织进行项目初步验收。</w:t>
      </w:r>
    </w:p>
    <w:p w14:paraId="695E9EF5">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3．最终验收</w:t>
      </w:r>
    </w:p>
    <w:p w14:paraId="6C453D23">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初验合格后，进入试运行期，试运行期不少于</w:t>
      </w: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lang w:val="zh-CN"/>
        </w:rPr>
        <w:t>个月；试运行期间应定期巡检，做好相应的试运行记录，试运行结束后提交详细的试运行报告。试运行期结束，进行最终验收。验收所产生的有关费用由中标人承担，计入投标总价。</w:t>
      </w:r>
    </w:p>
    <w:p w14:paraId="09D3F4F5">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因本项目需要与建设单位其他项目配合完成，针对局部工程验收可分期进行，对安装调试已达到技术规范的，可先进行验收，对因现场不具备安装条件，还没有进行安装调试的，可视安装调试后的具体情况，再确定进行单位工程验收的时间和要求。最终需完成相关系统进行联调联试及整体系统验收工作。</w:t>
      </w:r>
    </w:p>
    <w:p w14:paraId="4D7772D3">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center"/>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3B099CBB">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center"/>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6D6809B9">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center"/>
        <w:textAlignment w:val="auto"/>
        <w:outlineLvl w:val="0"/>
        <w:rPr>
          <w:rFonts w:hint="default" w:asciiTheme="minorEastAsia" w:hAnsiTheme="minorEastAsia" w:eastAsiaTheme="minorEastAsia" w:cstheme="minorEastAsia"/>
          <w:b/>
          <w:color w:val="auto"/>
          <w:kern w:val="44"/>
          <w:sz w:val="24"/>
          <w:szCs w:val="24"/>
          <w:highlight w:val="none"/>
          <w:lang w:val="en-US" w:eastAsia="zh-CN" w:bidi="ar-SA"/>
        </w:rPr>
      </w:pPr>
      <w:r>
        <w:rPr>
          <w:rFonts w:hint="eastAsia" w:asciiTheme="minorEastAsia" w:hAnsiTheme="minorEastAsia" w:eastAsiaTheme="minorEastAsia" w:cstheme="minorEastAsia"/>
          <w:b/>
          <w:color w:val="auto"/>
          <w:kern w:val="44"/>
          <w:sz w:val="24"/>
          <w:szCs w:val="24"/>
          <w:highlight w:val="none"/>
          <w:lang w:val="en-US" w:eastAsia="zh-CN" w:bidi="ar-SA"/>
        </w:rPr>
        <w:t>第二包 新审判业务楼配套信息化工程项目-配套设备（集采部分）</w:t>
      </w:r>
    </w:p>
    <w:p w14:paraId="05790ABA">
      <w:pPr>
        <w:keepNext/>
        <w:keepLines/>
        <w:numPr>
          <w:ilvl w:val="1"/>
          <w:numId w:val="5"/>
        </w:numPr>
        <w:suppressAutoHyphens/>
        <w:spacing w:before="240" w:after="120" w:line="400" w:lineRule="atLeast"/>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采购标的</w:t>
      </w:r>
    </w:p>
    <w:p w14:paraId="5D78CAAF">
      <w:pPr>
        <w:numPr>
          <w:ilvl w:val="0"/>
          <w:numId w:val="6"/>
        </w:numPr>
        <w:tabs>
          <w:tab w:val="left" w:pos="360"/>
        </w:tabs>
        <w:snapToGrid w:val="0"/>
        <w:spacing w:line="360" w:lineRule="auto"/>
        <w:ind w:left="900" w:hanging="900"/>
        <w:outlineLvl w:val="1"/>
        <w:rPr>
          <w:b/>
          <w:bCs/>
          <w:sz w:val="24"/>
          <w:highlight w:val="none"/>
        </w:rPr>
      </w:pPr>
      <w:r>
        <w:rPr>
          <w:b/>
          <w:bCs/>
          <w:sz w:val="24"/>
          <w:highlight w:val="none"/>
        </w:rPr>
        <w:t>采购标的</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3801"/>
        <w:gridCol w:w="942"/>
        <w:gridCol w:w="804"/>
        <w:gridCol w:w="2326"/>
      </w:tblGrid>
      <w:tr w14:paraId="30F3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vAlign w:val="center"/>
          </w:tcPr>
          <w:p w14:paraId="242A0F44">
            <w:pPr>
              <w:pStyle w:val="2"/>
              <w:jc w:val="center"/>
              <w:rPr>
                <w:rFonts w:hint="eastAsia"/>
                <w:highlight w:val="none"/>
              </w:rPr>
            </w:pPr>
            <w:r>
              <w:rPr>
                <w:rFonts w:hint="eastAsia"/>
                <w:highlight w:val="none"/>
              </w:rPr>
              <w:t>包号</w:t>
            </w:r>
          </w:p>
        </w:tc>
        <w:tc>
          <w:tcPr>
            <w:tcW w:w="3801" w:type="dxa"/>
            <w:vAlign w:val="center"/>
          </w:tcPr>
          <w:p w14:paraId="0365E75B">
            <w:pPr>
              <w:pStyle w:val="2"/>
              <w:jc w:val="center"/>
              <w:rPr>
                <w:rFonts w:hint="eastAsia"/>
                <w:highlight w:val="none"/>
              </w:rPr>
            </w:pPr>
            <w:r>
              <w:rPr>
                <w:rFonts w:hint="eastAsia"/>
                <w:highlight w:val="none"/>
              </w:rPr>
              <w:t>货物/服务名称</w:t>
            </w:r>
          </w:p>
        </w:tc>
        <w:tc>
          <w:tcPr>
            <w:tcW w:w="942" w:type="dxa"/>
            <w:vAlign w:val="center"/>
          </w:tcPr>
          <w:p w14:paraId="586608E8">
            <w:pPr>
              <w:pStyle w:val="2"/>
              <w:jc w:val="center"/>
              <w:rPr>
                <w:rFonts w:hint="eastAsia"/>
                <w:highlight w:val="none"/>
              </w:rPr>
            </w:pPr>
            <w:r>
              <w:rPr>
                <w:rFonts w:hint="eastAsia"/>
                <w:highlight w:val="none"/>
              </w:rPr>
              <w:t>数量</w:t>
            </w:r>
          </w:p>
        </w:tc>
        <w:tc>
          <w:tcPr>
            <w:tcW w:w="804" w:type="dxa"/>
            <w:vAlign w:val="center"/>
          </w:tcPr>
          <w:p w14:paraId="3564CA41">
            <w:pPr>
              <w:pStyle w:val="2"/>
              <w:jc w:val="center"/>
              <w:rPr>
                <w:rFonts w:hint="eastAsia"/>
                <w:highlight w:val="none"/>
              </w:rPr>
            </w:pPr>
            <w:r>
              <w:rPr>
                <w:rFonts w:hint="eastAsia"/>
                <w:highlight w:val="none"/>
              </w:rPr>
              <w:t>单位</w:t>
            </w:r>
          </w:p>
        </w:tc>
        <w:tc>
          <w:tcPr>
            <w:tcW w:w="2326" w:type="dxa"/>
            <w:vAlign w:val="center"/>
          </w:tcPr>
          <w:p w14:paraId="18409376">
            <w:pPr>
              <w:pStyle w:val="2"/>
              <w:jc w:val="center"/>
              <w:rPr>
                <w:rFonts w:hint="eastAsia"/>
                <w:highlight w:val="none"/>
              </w:rPr>
            </w:pPr>
            <w:r>
              <w:rPr>
                <w:rFonts w:hint="eastAsia"/>
                <w:highlight w:val="none"/>
              </w:rPr>
              <w:t>是否允许进口产品</w:t>
            </w:r>
          </w:p>
        </w:tc>
      </w:tr>
      <w:tr w14:paraId="4794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dxa"/>
            <w:vAlign w:val="center"/>
          </w:tcPr>
          <w:p w14:paraId="7D4BD621">
            <w:pPr>
              <w:pStyle w:val="2"/>
              <w:jc w:val="center"/>
              <w:rPr>
                <w:rFonts w:hint="eastAsia"/>
                <w:highlight w:val="none"/>
              </w:rPr>
            </w:pPr>
            <w:r>
              <w:rPr>
                <w:rFonts w:hint="eastAsia"/>
                <w:highlight w:val="none"/>
              </w:rPr>
              <w:t>2</w:t>
            </w:r>
          </w:p>
        </w:tc>
        <w:tc>
          <w:tcPr>
            <w:tcW w:w="3801" w:type="dxa"/>
            <w:vAlign w:val="center"/>
          </w:tcPr>
          <w:p w14:paraId="66811E06">
            <w:pPr>
              <w:pStyle w:val="2"/>
              <w:jc w:val="center"/>
              <w:rPr>
                <w:rFonts w:hint="eastAsia"/>
                <w:highlight w:val="none"/>
              </w:rPr>
            </w:pPr>
            <w:r>
              <w:rPr>
                <w:rFonts w:hint="eastAsia"/>
                <w:color w:val="000000"/>
                <w:highlight w:val="none"/>
              </w:rPr>
              <w:t>工作站</w:t>
            </w:r>
          </w:p>
        </w:tc>
        <w:tc>
          <w:tcPr>
            <w:tcW w:w="942" w:type="dxa"/>
            <w:vAlign w:val="center"/>
          </w:tcPr>
          <w:p w14:paraId="77465462">
            <w:pPr>
              <w:pStyle w:val="2"/>
              <w:jc w:val="center"/>
              <w:rPr>
                <w:rFonts w:hint="eastAsia"/>
                <w:highlight w:val="none"/>
              </w:rPr>
            </w:pPr>
            <w:r>
              <w:rPr>
                <w:rFonts w:hint="eastAsia"/>
                <w:highlight w:val="none"/>
              </w:rPr>
              <w:t>418</w:t>
            </w:r>
          </w:p>
        </w:tc>
        <w:tc>
          <w:tcPr>
            <w:tcW w:w="804" w:type="dxa"/>
            <w:vAlign w:val="center"/>
          </w:tcPr>
          <w:p w14:paraId="35E597A3">
            <w:pPr>
              <w:pStyle w:val="2"/>
              <w:jc w:val="center"/>
              <w:rPr>
                <w:rFonts w:hint="eastAsia"/>
                <w:highlight w:val="none"/>
              </w:rPr>
            </w:pPr>
            <w:r>
              <w:rPr>
                <w:rFonts w:hint="eastAsia"/>
                <w:highlight w:val="none"/>
              </w:rPr>
              <w:t>套</w:t>
            </w:r>
          </w:p>
        </w:tc>
        <w:tc>
          <w:tcPr>
            <w:tcW w:w="2326" w:type="dxa"/>
            <w:vAlign w:val="center"/>
          </w:tcPr>
          <w:p w14:paraId="7DDC2042">
            <w:pPr>
              <w:pStyle w:val="2"/>
              <w:jc w:val="center"/>
              <w:rPr>
                <w:rFonts w:hint="eastAsia"/>
                <w:highlight w:val="none"/>
              </w:rPr>
            </w:pPr>
            <w:r>
              <w:rPr>
                <w:rFonts w:hint="eastAsia"/>
                <w:highlight w:val="none"/>
              </w:rPr>
              <w:t>否</w:t>
            </w:r>
          </w:p>
        </w:tc>
      </w:tr>
    </w:tbl>
    <w:p w14:paraId="0F670378">
      <w:pPr>
        <w:numPr>
          <w:ilvl w:val="0"/>
          <w:numId w:val="6"/>
        </w:numPr>
        <w:tabs>
          <w:tab w:val="left" w:pos="360"/>
        </w:tabs>
        <w:snapToGrid w:val="0"/>
        <w:spacing w:line="360" w:lineRule="auto"/>
        <w:ind w:left="900" w:hanging="900"/>
        <w:outlineLvl w:val="1"/>
        <w:rPr>
          <w:b/>
          <w:bCs/>
          <w:sz w:val="24"/>
          <w:highlight w:val="none"/>
        </w:rPr>
      </w:pPr>
      <w:r>
        <w:rPr>
          <w:rFonts w:hint="eastAsia"/>
          <w:b/>
          <w:bCs/>
          <w:sz w:val="24"/>
          <w:highlight w:val="none"/>
        </w:rPr>
        <w:t>项目背景</w:t>
      </w:r>
    </w:p>
    <w:p w14:paraId="682A0EF3">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为积极响应和落实中央及北京市委关于加快北京城市副中心建设的战略部署，按照全市总体搬迁工作安排及市领导有关批示精神，北京市高级人民法院启动了城市副中心行政办公区市高级人民法院办公及技术业务用房建设项目。为保障法院顺利搬迁并进一步提升审判工作效能，北京市高级人民法院同步开展"北京市高级人民法院新审判业务楼配套信息化工程"</w:t>
      </w:r>
      <w:r>
        <w:rPr>
          <w:rFonts w:hint="eastAsia" w:ascii="Segoe UI" w:hAnsi="Segoe UI" w:eastAsia="Segoe UI" w:cs="Segoe UI"/>
          <w:i w:val="0"/>
          <w:iCs w:val="0"/>
          <w:caps w:val="0"/>
          <w:spacing w:val="0"/>
          <w:kern w:val="0"/>
          <w:sz w:val="24"/>
          <w:szCs w:val="24"/>
          <w:highlight w:val="none"/>
          <w:shd w:val="clear" w:fill="FFFFFF"/>
          <w:vertAlign w:val="baseline"/>
          <w:lang w:val="en-US" w:eastAsia="zh-CN" w:bidi="ar"/>
        </w:rPr>
        <w:t>。本项目是信息化工程的基础支撑，为各系统建设提供工作站硬件支撑。</w:t>
      </w:r>
    </w:p>
    <w:p w14:paraId="64BBDF32">
      <w:pPr>
        <w:keepNext/>
        <w:keepLines/>
        <w:numPr>
          <w:ilvl w:val="1"/>
          <w:numId w:val="5"/>
        </w:numPr>
        <w:suppressAutoHyphens/>
        <w:spacing w:before="240" w:after="120" w:line="400" w:lineRule="atLeast"/>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商务要求</w:t>
      </w:r>
    </w:p>
    <w:p w14:paraId="2E824630">
      <w:pPr>
        <w:numPr>
          <w:ilvl w:val="0"/>
          <w:numId w:val="7"/>
        </w:numPr>
        <w:tabs>
          <w:tab w:val="left" w:pos="360"/>
        </w:tabs>
        <w:snapToGrid w:val="0"/>
        <w:spacing w:line="360" w:lineRule="auto"/>
        <w:ind w:left="900" w:hanging="900"/>
        <w:outlineLvl w:val="1"/>
        <w:rPr>
          <w:b/>
          <w:bCs/>
          <w:sz w:val="24"/>
          <w:highlight w:val="none"/>
        </w:rPr>
      </w:pPr>
      <w:r>
        <w:rPr>
          <w:rFonts w:hint="eastAsia"/>
          <w:b/>
          <w:bCs/>
          <w:sz w:val="24"/>
          <w:highlight w:val="none"/>
        </w:rPr>
        <w:t>交付（实施）的时间（期限）和地点（范围）</w:t>
      </w:r>
    </w:p>
    <w:p w14:paraId="4C1FCC5E">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交付时间：本项目的建设工期为合同签订后12个月，6个月内通过初步验收，试运行6个月后通过竣工验收。</w:t>
      </w:r>
    </w:p>
    <w:p w14:paraId="61CA911B">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交付地点：</w:t>
      </w:r>
      <w:r>
        <w:rPr>
          <w:rFonts w:hint="eastAsia" w:asciiTheme="minorEastAsia" w:hAnsiTheme="minorEastAsia" w:eastAsiaTheme="minorEastAsia" w:cstheme="minorEastAsia"/>
          <w:sz w:val="24"/>
          <w:highlight w:val="none"/>
          <w:lang w:val="en-US" w:eastAsia="zh-CN"/>
        </w:rPr>
        <w:t>北京市通州区北京市高级人民法院办公新址</w:t>
      </w:r>
      <w:r>
        <w:rPr>
          <w:rFonts w:hint="eastAsia" w:asciiTheme="minorEastAsia" w:hAnsiTheme="minorEastAsia" w:eastAsiaTheme="minorEastAsia" w:cstheme="minorEastAsia"/>
          <w:sz w:val="24"/>
          <w:highlight w:val="none"/>
        </w:rPr>
        <w:t>。</w:t>
      </w:r>
    </w:p>
    <w:p w14:paraId="6BAFA26B">
      <w:pPr>
        <w:rPr>
          <w:highlight w:val="none"/>
        </w:rPr>
      </w:pPr>
    </w:p>
    <w:p w14:paraId="23AAA27B">
      <w:pPr>
        <w:numPr>
          <w:ilvl w:val="0"/>
          <w:numId w:val="7"/>
        </w:numPr>
        <w:tabs>
          <w:tab w:val="left" w:pos="360"/>
        </w:tabs>
        <w:snapToGrid w:val="0"/>
        <w:spacing w:line="360" w:lineRule="auto"/>
        <w:ind w:left="900" w:hanging="900"/>
        <w:outlineLvl w:val="1"/>
        <w:rPr>
          <w:b/>
          <w:bCs/>
          <w:sz w:val="24"/>
          <w:highlight w:val="none"/>
        </w:rPr>
      </w:pPr>
      <w:r>
        <w:rPr>
          <w:rFonts w:hint="eastAsia"/>
          <w:b/>
          <w:bCs/>
          <w:sz w:val="24"/>
          <w:highlight w:val="none"/>
        </w:rPr>
        <w:t>付款条件（进度和方式）</w:t>
      </w:r>
    </w:p>
    <w:p w14:paraId="4B6C2D9D">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首期付款：于</w:t>
      </w:r>
      <w:r>
        <w:rPr>
          <w:rFonts w:hint="eastAsia" w:asciiTheme="minorEastAsia" w:hAnsiTheme="minorEastAsia" w:eastAsiaTheme="minorEastAsia" w:cstheme="minorEastAsia"/>
          <w:color w:val="auto"/>
          <w:sz w:val="24"/>
          <w:szCs w:val="24"/>
          <w:highlight w:val="none"/>
          <w:lang w:eastAsia="zh-CN"/>
        </w:rPr>
        <w:t>财政资金到位并</w:t>
      </w:r>
      <w:r>
        <w:rPr>
          <w:rFonts w:hint="eastAsia" w:asciiTheme="minorEastAsia" w:hAnsiTheme="minorEastAsia" w:eastAsiaTheme="minorEastAsia" w:cstheme="minorEastAsia"/>
          <w:color w:val="auto"/>
          <w:sz w:val="24"/>
          <w:szCs w:val="24"/>
          <w:highlight w:val="none"/>
        </w:rPr>
        <w:t>合同签订后30个工作日内，支付合同总价款（中标金额）的</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0%作为预付款。</w:t>
      </w:r>
    </w:p>
    <w:p w14:paraId="0B3F6216">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初验</w:t>
      </w:r>
      <w:r>
        <w:rPr>
          <w:rFonts w:hint="eastAsia" w:asciiTheme="minorEastAsia" w:hAnsiTheme="minorEastAsia" w:eastAsiaTheme="minorEastAsia" w:cstheme="minorEastAsia"/>
          <w:color w:val="auto"/>
          <w:sz w:val="24"/>
          <w:szCs w:val="24"/>
          <w:highlight w:val="none"/>
        </w:rPr>
        <w:t>款：</w:t>
      </w:r>
      <w:r>
        <w:rPr>
          <w:rFonts w:hint="eastAsia" w:asciiTheme="minorEastAsia" w:hAnsiTheme="minorEastAsia" w:eastAsiaTheme="minorEastAsia" w:cstheme="minorEastAsia"/>
          <w:color w:val="auto"/>
          <w:sz w:val="24"/>
          <w:szCs w:val="24"/>
          <w:highlight w:val="none"/>
          <w:lang w:eastAsia="zh-CN"/>
        </w:rPr>
        <w:t>财政资金到位</w:t>
      </w:r>
      <w:r>
        <w:rPr>
          <w:rFonts w:hint="eastAsia" w:asciiTheme="minorEastAsia" w:hAnsiTheme="minorEastAsia" w:eastAsiaTheme="minorEastAsia" w:cstheme="minorEastAsia"/>
          <w:color w:val="auto"/>
          <w:sz w:val="24"/>
          <w:szCs w:val="24"/>
          <w:highlight w:val="none"/>
          <w:lang w:val="en-US" w:eastAsia="zh-CN"/>
        </w:rPr>
        <w:t>，所有设备安装调试完成且项目通过初步验收后，经采购人结算审核后确定最终结算金额，</w:t>
      </w:r>
      <w:r>
        <w:rPr>
          <w:rFonts w:hint="eastAsia" w:asciiTheme="minorEastAsia" w:hAnsiTheme="minorEastAsia" w:eastAsiaTheme="minorEastAsia" w:cstheme="minorEastAsia"/>
          <w:color w:val="auto"/>
          <w:sz w:val="24"/>
          <w:szCs w:val="24"/>
          <w:highlight w:val="none"/>
        </w:rPr>
        <w:t>支付合同总价款（中标金额）的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eastAsia="zh-CN"/>
        </w:rPr>
        <w:t>。</w:t>
      </w:r>
    </w:p>
    <w:p w14:paraId="18D6D719">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尾款：</w:t>
      </w:r>
      <w:r>
        <w:rPr>
          <w:rFonts w:hint="eastAsia" w:asciiTheme="minorEastAsia" w:hAnsiTheme="minorEastAsia" w:eastAsiaTheme="minorEastAsia" w:cstheme="minorEastAsia"/>
          <w:color w:val="auto"/>
          <w:sz w:val="24"/>
          <w:szCs w:val="24"/>
          <w:highlight w:val="none"/>
          <w:lang w:eastAsia="zh-CN"/>
        </w:rPr>
        <w:t>财政资金到位</w:t>
      </w:r>
      <w:r>
        <w:rPr>
          <w:rFonts w:hint="eastAsia" w:asciiTheme="minorEastAsia" w:hAnsiTheme="minorEastAsia" w:eastAsiaTheme="minorEastAsia" w:cstheme="minorEastAsia"/>
          <w:color w:val="auto"/>
          <w:sz w:val="24"/>
          <w:szCs w:val="24"/>
          <w:highlight w:val="none"/>
          <w:lang w:val="en-US" w:eastAsia="zh-CN"/>
        </w:rPr>
        <w:t xml:space="preserve">且项目通过最终验收，经甲方结算审核后确定最终结算金额，最终结算金额的10%作为尾款。同时中标人向采购人出具合同总金额10%的履约保函，保函期限3年，采购人向中标人支付尾款。 </w:t>
      </w:r>
    </w:p>
    <w:p w14:paraId="34FC24BB">
      <w:pPr>
        <w:numPr>
          <w:ilvl w:val="0"/>
          <w:numId w:val="6"/>
        </w:numPr>
        <w:tabs>
          <w:tab w:val="left" w:pos="360"/>
        </w:tabs>
        <w:snapToGrid w:val="0"/>
        <w:spacing w:line="360" w:lineRule="auto"/>
        <w:ind w:left="900" w:hanging="900"/>
        <w:outlineLvl w:val="1"/>
        <w:rPr>
          <w:b/>
          <w:bCs/>
          <w:sz w:val="24"/>
          <w:highlight w:val="none"/>
        </w:rPr>
      </w:pPr>
      <w:r>
        <w:rPr>
          <w:rFonts w:hint="eastAsia"/>
          <w:b/>
          <w:bCs/>
          <w:sz w:val="24"/>
          <w:highlight w:val="none"/>
        </w:rPr>
        <w:t>包装和运输</w:t>
      </w:r>
    </w:p>
    <w:p w14:paraId="1813FB43">
      <w:pPr>
        <w:widowControl/>
        <w:suppressAutoHyphens/>
        <w:spacing w:line="360" w:lineRule="auto"/>
        <w:ind w:firstLine="482" w:firstLineChars="200"/>
        <w:rPr>
          <w:highlight w:val="none"/>
        </w:rPr>
      </w:pPr>
      <w:r>
        <w:rPr>
          <w:rFonts w:hint="eastAsia" w:asciiTheme="minorEastAsia" w:hAnsiTheme="minorEastAsia" w:eastAsiaTheme="minorEastAsia" w:cstheme="minorEastAsia"/>
          <w:b/>
          <w:bCs/>
          <w:sz w:val="24"/>
          <w:highlight w:val="none"/>
        </w:rPr>
        <w:t>★须满足《关于印发〈商品包装政府采购需求标准（试行）〉、〈快递包装政府采购需求标准（试行）〉的通知》（财办库﹝</w:t>
      </w:r>
      <w:r>
        <w:rPr>
          <w:rFonts w:asciiTheme="minorEastAsia" w:hAnsiTheme="minorEastAsia" w:eastAsiaTheme="minorEastAsia" w:cstheme="minorEastAsia"/>
          <w:b/>
          <w:bCs/>
          <w:sz w:val="24"/>
          <w:highlight w:val="none"/>
        </w:rPr>
        <w:t>2020</w:t>
      </w:r>
      <w:r>
        <w:rPr>
          <w:rFonts w:hint="eastAsia" w:asciiTheme="minorEastAsia" w:hAnsiTheme="minorEastAsia" w:eastAsiaTheme="minorEastAsia" w:cstheme="minorEastAsia"/>
          <w:b/>
          <w:bCs/>
          <w:sz w:val="24"/>
          <w:highlight w:val="none"/>
        </w:rPr>
        <w:t>﹞</w:t>
      </w:r>
      <w:r>
        <w:rPr>
          <w:rFonts w:asciiTheme="minorEastAsia" w:hAnsiTheme="minorEastAsia" w:eastAsiaTheme="minorEastAsia" w:cstheme="minorEastAsia"/>
          <w:b/>
          <w:bCs/>
          <w:sz w:val="24"/>
          <w:highlight w:val="none"/>
        </w:rPr>
        <w:t>123</w:t>
      </w:r>
      <w:r>
        <w:rPr>
          <w:rFonts w:hint="eastAsia" w:asciiTheme="minorEastAsia" w:hAnsiTheme="minorEastAsia" w:eastAsiaTheme="minorEastAsia" w:cstheme="minorEastAsia"/>
          <w:b/>
          <w:bCs/>
          <w:sz w:val="24"/>
          <w:highlight w:val="none"/>
        </w:rPr>
        <w:t>号）），投标人需提供承诺函</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否则作无效投标处理</w:t>
      </w:r>
      <w:r>
        <w:rPr>
          <w:rFonts w:hint="eastAsia" w:asciiTheme="minorEastAsia" w:hAnsiTheme="minorEastAsia" w:eastAsiaTheme="minorEastAsia" w:cstheme="minorEastAsia"/>
          <w:b/>
          <w:bCs/>
          <w:sz w:val="24"/>
          <w:highlight w:val="none"/>
        </w:rPr>
        <w:t>。</w:t>
      </w:r>
    </w:p>
    <w:p w14:paraId="015879B0">
      <w:pPr>
        <w:numPr>
          <w:ilvl w:val="0"/>
          <w:numId w:val="6"/>
        </w:numPr>
        <w:tabs>
          <w:tab w:val="left" w:pos="360"/>
        </w:tabs>
        <w:snapToGrid w:val="0"/>
        <w:spacing w:line="360" w:lineRule="auto"/>
        <w:ind w:left="900" w:hanging="900"/>
        <w:outlineLvl w:val="1"/>
        <w:rPr>
          <w:b/>
          <w:bCs/>
          <w:sz w:val="24"/>
          <w:highlight w:val="none"/>
        </w:rPr>
      </w:pPr>
      <w:r>
        <w:rPr>
          <w:rFonts w:hint="eastAsia"/>
          <w:b/>
          <w:bCs/>
          <w:sz w:val="24"/>
          <w:highlight w:val="none"/>
        </w:rPr>
        <w:t>售后服务（质保期）</w:t>
      </w:r>
    </w:p>
    <w:p w14:paraId="261E787B">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提供详细的服务计划和服务承诺。在服务计划中要从服务内容、服务方式、服务体系、服务承诺等方面进行明确的说明。服务范围包括系统安装配置、软件升级、性能调优、系统管理等。服务方式包括电话、互联网、E-MAIL、现场和定期巡检、热线电话等方式。投标人应提供具体的售后服务方案，提供售后服务具体措施、应急措施以及组织结构等。具体要求如下：</w:t>
      </w:r>
    </w:p>
    <w:p w14:paraId="285748D4">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（1）全部设备到货后，双方组织现场开箱验收。如发现货物不符合投标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rPr>
        <w:t>中承诺的质量、规格等要求，投标人无条件更换、更新。设备在安装、调试过程中，若发现不符合投标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rPr>
        <w:t>中承诺的质量、规格等要求，投标人无条件更换、更新。</w:t>
      </w:r>
    </w:p>
    <w:p w14:paraId="7583513C">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（2）投标人须确保所有设备（软、硬件）在安装调试后运行正常。</w:t>
      </w:r>
    </w:p>
    <w:p w14:paraId="1D7A5733">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（3）投标人须负责进行安装、调试以及配合本项目的其它有关工作，所需费用包含在报价内。</w:t>
      </w:r>
    </w:p>
    <w:p w14:paraId="6BF219A9">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（4）投标人针对本项目所建设系统提供项目最终验收后3年的原厂质保服务，质保范围包括本包规定范围内的全部硬件、设施及软件。质保期内出现任何非人为质量缺陷，均由原厂维修、更换或升级</w:t>
      </w:r>
      <w:r>
        <w:rPr>
          <w:rFonts w:hint="eastAsia" w:asciiTheme="minorEastAsia" w:hAnsiTheme="minorEastAsia" w:eastAsiaTheme="minorEastAsia" w:cstheme="minorEastAsia"/>
          <w:sz w:val="24"/>
          <w:highlight w:val="none"/>
          <w:lang w:eastAsia="zh-CN"/>
        </w:rPr>
        <w:t>（</w:t>
      </w:r>
      <w:r>
        <w:rPr>
          <w:rFonts w:hint="eastAsia"/>
          <w:highlight w:val="none"/>
          <w:lang w:val="en-US" w:eastAsia="zh-CN"/>
        </w:rPr>
        <w:t>所涉及费用包含在投标报价中</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同时安排不少于1人常驻项目现场（7×8小时）负责质保服务响应，重大活动保障期间人员数量和服务时长按采购人需求随时调整。投标人须在投标文件中提交详细的《质保服务方案》，对质保服务措施、服务内容、服务保障等进行逐项说明。</w:t>
      </w:r>
    </w:p>
    <w:p w14:paraId="05A6F285">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（5）投标人须提供7*8小时电话热线服务。</w:t>
      </w:r>
    </w:p>
    <w:p w14:paraId="17ECEE0B">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（6）在质保期内设备运行出现异常或故障时，投标人即时响应，并于2小时内到达现场，8小时内修复，若不能修复则要求提供备机。</w:t>
      </w:r>
    </w:p>
    <w:p w14:paraId="3C923122">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（7）如产品验收时或验收后发现投标人提供的产品不合格或与投标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rPr>
        <w:t>承诺的产品厂家、产地、品牌、型号有任何不符之处，投标人无条件更换为投标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rPr>
        <w:t>所承诺的相应产品。</w:t>
      </w:r>
    </w:p>
    <w:p w14:paraId="543A95EE">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（8）投标人须供设备的全部技术资料。交货时提供使用说明书、保养维护手册、三包凭证及出厂合格证。</w:t>
      </w:r>
    </w:p>
    <w:p w14:paraId="5830C7BD">
      <w:pPr>
        <w:keepNext/>
        <w:keepLines/>
        <w:numPr>
          <w:ilvl w:val="1"/>
          <w:numId w:val="5"/>
        </w:numPr>
        <w:suppressAutoHyphens/>
        <w:spacing w:before="240" w:after="120" w:line="400" w:lineRule="atLeast"/>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技术要求</w:t>
      </w:r>
    </w:p>
    <w:p w14:paraId="5E007E3D">
      <w:pPr>
        <w:numPr>
          <w:ilvl w:val="0"/>
          <w:numId w:val="8"/>
        </w:numPr>
        <w:tabs>
          <w:tab w:val="left" w:pos="360"/>
        </w:tabs>
        <w:snapToGrid w:val="0"/>
        <w:spacing w:line="360" w:lineRule="auto"/>
        <w:ind w:left="900" w:hanging="900"/>
        <w:outlineLvl w:val="1"/>
        <w:rPr>
          <w:b/>
          <w:bCs/>
          <w:sz w:val="24"/>
          <w:highlight w:val="none"/>
        </w:rPr>
      </w:pPr>
      <w:r>
        <w:rPr>
          <w:rFonts w:hint="eastAsia"/>
          <w:b/>
          <w:bCs/>
          <w:sz w:val="24"/>
          <w:highlight w:val="none"/>
        </w:rPr>
        <w:t>基本要求</w:t>
      </w:r>
    </w:p>
    <w:p w14:paraId="482ACDA9">
      <w:pPr>
        <w:spacing w:line="360" w:lineRule="auto"/>
        <w:outlineLvl w:val="2"/>
        <w:rPr>
          <w:b/>
          <w:bCs/>
          <w:color w:val="000000"/>
          <w:sz w:val="24"/>
          <w:szCs w:val="20"/>
          <w:highlight w:val="none"/>
        </w:rPr>
      </w:pPr>
      <w:r>
        <w:rPr>
          <w:b/>
          <w:bCs/>
          <w:color w:val="000000"/>
          <w:sz w:val="24"/>
          <w:szCs w:val="20"/>
          <w:highlight w:val="none"/>
        </w:rPr>
        <w:t>1</w:t>
      </w:r>
      <w:r>
        <w:rPr>
          <w:rFonts w:hint="eastAsia"/>
          <w:b/>
          <w:bCs/>
          <w:color w:val="000000"/>
          <w:sz w:val="24"/>
          <w:szCs w:val="20"/>
          <w:highlight w:val="none"/>
        </w:rPr>
        <w:t>.1采购标的需实现的功能或者目标</w:t>
      </w:r>
    </w:p>
    <w:p w14:paraId="59091805">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本包采购范围是新审判业务楼配套信息化工程项目-配套设备（集采部分）。主要为采购清单内全部硬件和配套操作系统等基础软件的供货、运输、仓储、交付；提供所投软硬件产品的3年原厂质保。</w:t>
      </w:r>
    </w:p>
    <w:p w14:paraId="0BE00887">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中标人负责配合完成北京市高级人民法院新审判业务楼配套信息化工程项目第三方检测（密码测评、软件测评、等保测评）工作，并根据测评结果无条件完成本包范围内建设内容的整改工作。</w:t>
      </w:r>
    </w:p>
    <w:p w14:paraId="609853E4">
      <w:pPr>
        <w:spacing w:line="360" w:lineRule="auto"/>
        <w:outlineLvl w:val="2"/>
        <w:rPr>
          <w:b/>
          <w:bCs/>
          <w:color w:val="000000"/>
          <w:sz w:val="24"/>
          <w:szCs w:val="20"/>
          <w:highlight w:val="none"/>
        </w:rPr>
      </w:pPr>
      <w:r>
        <w:rPr>
          <w:b/>
          <w:bCs/>
          <w:color w:val="000000"/>
          <w:sz w:val="24"/>
          <w:szCs w:val="20"/>
          <w:highlight w:val="none"/>
        </w:rPr>
        <w:t>1.2</w:t>
      </w:r>
      <w:r>
        <w:rPr>
          <w:rFonts w:hint="eastAsia"/>
          <w:b/>
          <w:bCs/>
          <w:color w:val="000000"/>
          <w:sz w:val="24"/>
          <w:szCs w:val="20"/>
          <w:highlight w:val="none"/>
        </w:rPr>
        <w:t>需执行的国家相关标准、行业标准、地方标准或者其他标准、规范</w:t>
      </w:r>
    </w:p>
    <w:p w14:paraId="3E7BFFE0">
      <w:pPr>
        <w:pStyle w:val="2"/>
        <w:rPr>
          <w:rFonts w:hint="eastAsia"/>
          <w:highlight w:val="none"/>
        </w:rPr>
      </w:pPr>
      <w:r>
        <w:rPr>
          <w:rFonts w:hint="eastAsia"/>
          <w:highlight w:val="none"/>
        </w:rPr>
        <w:t>《安全可靠测评结果公告（2025年第3号）》；</w:t>
      </w:r>
    </w:p>
    <w:p w14:paraId="09D622AB">
      <w:pPr>
        <w:pStyle w:val="2"/>
        <w:rPr>
          <w:rFonts w:hint="eastAsia"/>
          <w:highlight w:val="none"/>
        </w:rPr>
      </w:pPr>
      <w:r>
        <w:rPr>
          <w:rFonts w:hint="eastAsia"/>
          <w:highlight w:val="none"/>
        </w:rPr>
        <w:t>《安全可靠测评结果公告（2025年第2号）》；</w:t>
      </w:r>
    </w:p>
    <w:p w14:paraId="05E5AA4A">
      <w:pPr>
        <w:pStyle w:val="2"/>
        <w:rPr>
          <w:rFonts w:hint="eastAsia"/>
          <w:highlight w:val="none"/>
        </w:rPr>
      </w:pPr>
      <w:r>
        <w:rPr>
          <w:rFonts w:hint="eastAsia"/>
          <w:highlight w:val="none"/>
        </w:rPr>
        <w:t>《安全可靠测评结果公告（2025年第1号）》；</w:t>
      </w:r>
    </w:p>
    <w:p w14:paraId="62806FBD">
      <w:pPr>
        <w:pStyle w:val="2"/>
        <w:rPr>
          <w:rFonts w:hint="eastAsia"/>
          <w:highlight w:val="none"/>
        </w:rPr>
      </w:pPr>
      <w:r>
        <w:rPr>
          <w:rFonts w:hint="eastAsia"/>
          <w:highlight w:val="none"/>
        </w:rPr>
        <w:t>《安全可靠测评结果公告（2024年第2号）》；</w:t>
      </w:r>
    </w:p>
    <w:p w14:paraId="2F7B6EF5">
      <w:pPr>
        <w:pStyle w:val="2"/>
        <w:rPr>
          <w:rFonts w:hint="eastAsia"/>
          <w:highlight w:val="none"/>
        </w:rPr>
      </w:pPr>
      <w:r>
        <w:rPr>
          <w:rFonts w:hint="eastAsia"/>
          <w:highlight w:val="none"/>
        </w:rPr>
        <w:t>《安全可靠测评结果公告（2024年第1号）》；</w:t>
      </w:r>
    </w:p>
    <w:p w14:paraId="5253A01C">
      <w:pPr>
        <w:pStyle w:val="2"/>
        <w:rPr>
          <w:rFonts w:hint="eastAsia"/>
          <w:highlight w:val="none"/>
        </w:rPr>
      </w:pPr>
      <w:r>
        <w:rPr>
          <w:rFonts w:hint="eastAsia"/>
          <w:highlight w:val="none"/>
        </w:rPr>
        <w:t>《安全可靠测评结果公告（2023年第1号）》；</w:t>
      </w:r>
    </w:p>
    <w:p w14:paraId="46B82A86">
      <w:pPr>
        <w:pStyle w:val="2"/>
        <w:rPr>
          <w:rFonts w:hint="eastAsia"/>
          <w:highlight w:val="none"/>
        </w:rPr>
      </w:pPr>
      <w:r>
        <w:rPr>
          <w:rFonts w:hint="eastAsia"/>
          <w:highlight w:val="none"/>
        </w:rPr>
        <w:t>《国家电子政务工程建设项目管理暂行办法》（发改令〔</w:t>
      </w:r>
      <w:r>
        <w:rPr>
          <w:highlight w:val="none"/>
        </w:rPr>
        <w:t>2007</w:t>
      </w:r>
      <w:r>
        <w:rPr>
          <w:rFonts w:hint="eastAsia"/>
          <w:highlight w:val="none"/>
        </w:rPr>
        <w:t>〕</w:t>
      </w:r>
      <w:r>
        <w:rPr>
          <w:highlight w:val="none"/>
        </w:rPr>
        <w:t>55</w:t>
      </w:r>
      <w:r>
        <w:rPr>
          <w:rFonts w:hint="eastAsia"/>
          <w:highlight w:val="none"/>
        </w:rPr>
        <w:t>号）</w:t>
      </w:r>
    </w:p>
    <w:p w14:paraId="5FAD2297">
      <w:pPr>
        <w:pStyle w:val="2"/>
        <w:rPr>
          <w:rFonts w:hint="eastAsia"/>
          <w:highlight w:val="none"/>
        </w:rPr>
      </w:pPr>
      <w:r>
        <w:rPr>
          <w:rFonts w:hint="eastAsia"/>
          <w:highlight w:val="none"/>
        </w:rPr>
        <w:t>《网络安全等级保护条例（征求意见稿）》</w:t>
      </w:r>
    </w:p>
    <w:p w14:paraId="1454EFA6">
      <w:pPr>
        <w:pStyle w:val="2"/>
        <w:rPr>
          <w:rFonts w:hint="eastAsia"/>
          <w:highlight w:val="none"/>
        </w:rPr>
      </w:pPr>
      <w:r>
        <w:rPr>
          <w:rFonts w:hint="eastAsia"/>
          <w:highlight w:val="none"/>
        </w:rPr>
        <w:t>《关键信息基础设施安全保护条例》</w:t>
      </w:r>
    </w:p>
    <w:p w14:paraId="0E9E9C12">
      <w:pPr>
        <w:rPr>
          <w:highlight w:val="none"/>
        </w:rPr>
      </w:pPr>
    </w:p>
    <w:p w14:paraId="1F8FD031">
      <w:pPr>
        <w:numPr>
          <w:ilvl w:val="0"/>
          <w:numId w:val="8"/>
        </w:numPr>
        <w:tabs>
          <w:tab w:val="left" w:pos="360"/>
        </w:tabs>
        <w:snapToGrid w:val="0"/>
        <w:spacing w:line="360" w:lineRule="auto"/>
        <w:ind w:left="900" w:hanging="900"/>
        <w:outlineLvl w:val="1"/>
        <w:rPr>
          <w:b/>
          <w:bCs/>
          <w:sz w:val="24"/>
          <w:highlight w:val="none"/>
        </w:rPr>
      </w:pPr>
      <w:r>
        <w:rPr>
          <w:rFonts w:hint="eastAsia"/>
          <w:b/>
          <w:bCs/>
          <w:sz w:val="24"/>
          <w:highlight w:val="none"/>
        </w:rPr>
        <w:t>服务内容及要求/货物技术要求</w:t>
      </w:r>
    </w:p>
    <w:p w14:paraId="56A35024">
      <w:pPr>
        <w:spacing w:line="360" w:lineRule="auto"/>
        <w:outlineLvl w:val="2"/>
        <w:rPr>
          <w:b/>
          <w:bCs/>
          <w:color w:val="000000"/>
          <w:sz w:val="24"/>
          <w:szCs w:val="20"/>
          <w:highlight w:val="none"/>
        </w:rPr>
      </w:pPr>
      <w:r>
        <w:rPr>
          <w:rFonts w:hint="eastAsia"/>
          <w:b/>
          <w:bCs/>
          <w:color w:val="000000"/>
          <w:sz w:val="24"/>
          <w:szCs w:val="20"/>
          <w:highlight w:val="none"/>
        </w:rPr>
        <w:t>2.1货物及服务技术要求（采购标的需满足的性能、材料、结构、外观、质量、安全、技术规格、物理特性等要求）</w:t>
      </w:r>
    </w:p>
    <w:p w14:paraId="3DBEA78E">
      <w:pPr>
        <w:suppressAutoHyphens/>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投标人须对所投包内所有要求进行投标报价，否则视为无效投标。技术指标按重要性分为 “★”、“△”和无标示三种标示方式。★代表关键指标，△代表重要指标，无标识代表一般指标。标示“★”的关键指标有1项不满足即按无效投标处理。</w:t>
      </w:r>
    </w:p>
    <w:p w14:paraId="417B52C0">
      <w:pPr>
        <w:suppressAutoHyphens/>
        <w:spacing w:after="14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b/>
          <w:bCs/>
          <w:kern w:val="0"/>
          <w:sz w:val="24"/>
          <w:highlight w:val="none"/>
        </w:rPr>
        <w:t>说明，本项目不接受进口产品。</w:t>
      </w:r>
    </w:p>
    <w:p w14:paraId="48CABE0E">
      <w:pPr>
        <w:suppressAutoHyphens/>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采购清单及技术参数要求如下：</w:t>
      </w:r>
    </w:p>
    <w:tbl>
      <w:tblPr>
        <w:tblStyle w:val="3"/>
        <w:tblW w:w="8522" w:type="dxa"/>
        <w:tblInd w:w="0" w:type="dxa"/>
        <w:tblLayout w:type="fixed"/>
        <w:tblCellMar>
          <w:top w:w="0" w:type="dxa"/>
          <w:left w:w="108" w:type="dxa"/>
          <w:bottom w:w="0" w:type="dxa"/>
          <w:right w:w="108" w:type="dxa"/>
        </w:tblCellMar>
      </w:tblPr>
      <w:tblGrid>
        <w:gridCol w:w="731"/>
        <w:gridCol w:w="731"/>
        <w:gridCol w:w="731"/>
        <w:gridCol w:w="2458"/>
        <w:gridCol w:w="3871"/>
      </w:tblGrid>
      <w:tr w14:paraId="4114BB50">
        <w:tblPrEx>
          <w:tblCellMar>
            <w:top w:w="0" w:type="dxa"/>
            <w:left w:w="108" w:type="dxa"/>
            <w:bottom w:w="0" w:type="dxa"/>
            <w:right w:w="108" w:type="dxa"/>
          </w:tblCellMar>
        </w:tblPrEx>
        <w:trPr>
          <w:trHeight w:val="495" w:hRule="atLeast"/>
        </w:trPr>
        <w:tc>
          <w:tcPr>
            <w:tcW w:w="731" w:type="dxa"/>
            <w:tcBorders>
              <w:top w:val="single" w:color="auto" w:sz="8" w:space="0"/>
              <w:left w:val="single" w:color="auto" w:sz="8" w:space="0"/>
              <w:bottom w:val="single" w:color="auto" w:sz="8" w:space="0"/>
              <w:right w:val="single" w:color="auto" w:sz="8" w:space="0"/>
            </w:tcBorders>
          </w:tcPr>
          <w:p w14:paraId="186512FF">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731" w:type="dxa"/>
            <w:tcBorders>
              <w:top w:val="single" w:color="auto" w:sz="8" w:space="0"/>
              <w:left w:val="nil"/>
              <w:bottom w:val="single" w:color="auto" w:sz="8" w:space="0"/>
              <w:right w:val="single" w:color="auto" w:sz="8" w:space="0"/>
            </w:tcBorders>
          </w:tcPr>
          <w:p w14:paraId="0E839E4C">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货物/服务名称</w:t>
            </w:r>
          </w:p>
        </w:tc>
        <w:tc>
          <w:tcPr>
            <w:tcW w:w="731" w:type="dxa"/>
            <w:tcBorders>
              <w:top w:val="single" w:color="auto" w:sz="8" w:space="0"/>
              <w:left w:val="nil"/>
              <w:bottom w:val="single" w:color="auto" w:sz="8" w:space="0"/>
              <w:right w:val="single" w:color="auto" w:sz="8" w:space="0"/>
            </w:tcBorders>
          </w:tcPr>
          <w:p w14:paraId="4C6E4050">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重要性</w:t>
            </w:r>
          </w:p>
        </w:tc>
        <w:tc>
          <w:tcPr>
            <w:tcW w:w="2458" w:type="dxa"/>
            <w:tcBorders>
              <w:top w:val="single" w:color="auto" w:sz="8" w:space="0"/>
              <w:left w:val="nil"/>
              <w:bottom w:val="single" w:color="auto" w:sz="8" w:space="0"/>
              <w:right w:val="single" w:color="auto" w:sz="8" w:space="0"/>
            </w:tcBorders>
          </w:tcPr>
          <w:p w14:paraId="2A1ABEE8">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指标名称</w:t>
            </w:r>
          </w:p>
        </w:tc>
        <w:tc>
          <w:tcPr>
            <w:tcW w:w="3871" w:type="dxa"/>
            <w:tcBorders>
              <w:top w:val="single" w:color="auto" w:sz="8" w:space="0"/>
              <w:left w:val="nil"/>
              <w:bottom w:val="single" w:color="auto" w:sz="8" w:space="0"/>
              <w:right w:val="single" w:color="auto" w:sz="8" w:space="0"/>
            </w:tcBorders>
          </w:tcPr>
          <w:p w14:paraId="4CE37731">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技术参数要求/服务内容要求</w:t>
            </w:r>
          </w:p>
        </w:tc>
      </w:tr>
      <w:tr w14:paraId="51C2FC29">
        <w:tblPrEx>
          <w:tblCellMar>
            <w:top w:w="0" w:type="dxa"/>
            <w:left w:w="108" w:type="dxa"/>
            <w:bottom w:w="0" w:type="dxa"/>
            <w:right w:w="108" w:type="dxa"/>
          </w:tblCellMar>
        </w:tblPrEx>
        <w:trPr>
          <w:trHeight w:val="300" w:hRule="atLeast"/>
        </w:trPr>
        <w:tc>
          <w:tcPr>
            <w:tcW w:w="731" w:type="dxa"/>
            <w:vMerge w:val="restart"/>
            <w:tcBorders>
              <w:top w:val="nil"/>
              <w:left w:val="single" w:color="auto" w:sz="8" w:space="0"/>
              <w:right w:val="single" w:color="auto" w:sz="8" w:space="0"/>
            </w:tcBorders>
            <w:vAlign w:val="center"/>
          </w:tcPr>
          <w:p w14:paraId="2D6B2C96">
            <w:pPr>
              <w:widowControl/>
              <w:jc w:val="center"/>
              <w:rPr>
                <w:rFonts w:hint="eastAsia" w:ascii="宋体" w:hAnsi="宋体" w:cs="宋体"/>
                <w:kern w:val="0"/>
                <w:sz w:val="20"/>
                <w:szCs w:val="20"/>
                <w:highlight w:val="none"/>
              </w:rPr>
            </w:pPr>
          </w:p>
          <w:p w14:paraId="2BCDCE2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一</w:t>
            </w:r>
          </w:p>
        </w:tc>
        <w:tc>
          <w:tcPr>
            <w:tcW w:w="731" w:type="dxa"/>
            <w:vMerge w:val="restart"/>
            <w:tcBorders>
              <w:top w:val="nil"/>
              <w:left w:val="single" w:color="auto" w:sz="8" w:space="0"/>
              <w:right w:val="single" w:color="auto" w:sz="8" w:space="0"/>
            </w:tcBorders>
            <w:vAlign w:val="center"/>
          </w:tcPr>
          <w:p w14:paraId="79D777D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工作站</w:t>
            </w:r>
          </w:p>
        </w:tc>
        <w:tc>
          <w:tcPr>
            <w:tcW w:w="731" w:type="dxa"/>
            <w:tcBorders>
              <w:top w:val="nil"/>
              <w:left w:val="nil"/>
              <w:bottom w:val="single" w:color="auto" w:sz="8" w:space="0"/>
              <w:right w:val="single" w:color="auto" w:sz="8" w:space="0"/>
            </w:tcBorders>
            <w:vAlign w:val="center"/>
          </w:tcPr>
          <w:p w14:paraId="51E3B4B6">
            <w:pPr>
              <w:widowControl/>
              <w:jc w:val="center"/>
              <w:rPr>
                <w:rFonts w:hint="eastAsia" w:ascii="宋体" w:hAnsi="宋体" w:cs="宋体"/>
                <w:b/>
                <w:bCs/>
                <w:kern w:val="0"/>
                <w:sz w:val="20"/>
                <w:szCs w:val="20"/>
                <w:highlight w:val="none"/>
              </w:rPr>
            </w:pPr>
            <w:r>
              <w:rPr>
                <w:rFonts w:hint="eastAsia"/>
                <w:b/>
                <w:bCs/>
                <w:sz w:val="20"/>
                <w:szCs w:val="20"/>
                <w:highlight w:val="none"/>
              </w:rPr>
              <w:t>★</w:t>
            </w:r>
          </w:p>
        </w:tc>
        <w:tc>
          <w:tcPr>
            <w:tcW w:w="2458" w:type="dxa"/>
            <w:tcBorders>
              <w:top w:val="nil"/>
              <w:left w:val="nil"/>
              <w:bottom w:val="single" w:color="auto" w:sz="8" w:space="0"/>
              <w:right w:val="single" w:color="auto" w:sz="8" w:space="0"/>
            </w:tcBorders>
            <w:vAlign w:val="center"/>
          </w:tcPr>
          <w:p w14:paraId="1CA66A38">
            <w:pPr>
              <w:widowControl/>
              <w:jc w:val="center"/>
              <w:rPr>
                <w:rFonts w:hint="eastAsia" w:ascii="宋体" w:hAnsi="宋体" w:cs="宋体"/>
                <w:kern w:val="0"/>
                <w:sz w:val="20"/>
                <w:szCs w:val="20"/>
                <w:highlight w:val="none"/>
              </w:rPr>
            </w:pPr>
            <w:r>
              <w:rPr>
                <w:rFonts w:hint="eastAsia"/>
                <w:sz w:val="20"/>
                <w:szCs w:val="20"/>
                <w:highlight w:val="none"/>
              </w:rPr>
              <w:t>CPU 信息</w:t>
            </w:r>
          </w:p>
        </w:tc>
        <w:tc>
          <w:tcPr>
            <w:tcW w:w="3871" w:type="dxa"/>
            <w:tcBorders>
              <w:top w:val="nil"/>
              <w:left w:val="nil"/>
              <w:bottom w:val="single" w:color="auto" w:sz="8" w:space="0"/>
              <w:right w:val="single" w:color="auto" w:sz="8" w:space="0"/>
            </w:tcBorders>
            <w:vAlign w:val="center"/>
          </w:tcPr>
          <w:p w14:paraId="7B7DA94B">
            <w:pPr>
              <w:widowControl/>
              <w:jc w:val="center"/>
              <w:rPr>
                <w:rFonts w:hint="eastAsia" w:ascii="宋体" w:hAnsi="宋体" w:cs="宋体"/>
                <w:kern w:val="0"/>
                <w:sz w:val="20"/>
                <w:szCs w:val="20"/>
                <w:highlight w:val="none"/>
              </w:rPr>
            </w:pPr>
            <w:r>
              <w:rPr>
                <w:rFonts w:hint="eastAsia"/>
                <w:sz w:val="20"/>
                <w:szCs w:val="20"/>
                <w:highlight w:val="none"/>
              </w:rPr>
              <w:t>供应商给出CPU 信息，包含CPU 型号、物理核心数、主频、末级缓存容量、线程数、热设计功耗及内存的最高速率、通道数和位宽</w:t>
            </w:r>
          </w:p>
        </w:tc>
      </w:tr>
      <w:tr w14:paraId="2BFCAE45">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3880E6D8">
            <w:pPr>
              <w:widowControl/>
              <w:jc w:val="center"/>
              <w:rPr>
                <w:rFonts w:hint="eastAsia"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12FDFABB">
            <w:pPr>
              <w:widowControl/>
              <w:jc w:val="center"/>
              <w:rPr>
                <w:rFonts w:hint="eastAsia"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2837871D">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55204AC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CPU主频</w:t>
            </w:r>
          </w:p>
        </w:tc>
        <w:tc>
          <w:tcPr>
            <w:tcW w:w="3871" w:type="dxa"/>
            <w:tcBorders>
              <w:top w:val="nil"/>
              <w:left w:val="nil"/>
              <w:bottom w:val="single" w:color="auto" w:sz="8" w:space="0"/>
              <w:right w:val="single" w:color="auto" w:sz="8" w:space="0"/>
            </w:tcBorders>
            <w:vAlign w:val="center"/>
          </w:tcPr>
          <w:p w14:paraId="7D44E72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≥2.</w:t>
            </w:r>
            <w:r>
              <w:rPr>
                <w:rFonts w:hint="eastAsia" w:ascii="宋体" w:hAnsi="宋体" w:cs="宋体"/>
                <w:kern w:val="0"/>
                <w:sz w:val="20"/>
                <w:szCs w:val="20"/>
                <w:highlight w:val="none"/>
                <w:lang w:val="en-US" w:eastAsia="zh-CN"/>
              </w:rPr>
              <w:t>2</w:t>
            </w:r>
            <w:r>
              <w:rPr>
                <w:rFonts w:hint="eastAsia" w:ascii="宋体" w:hAnsi="宋体" w:cs="宋体"/>
                <w:kern w:val="0"/>
                <w:sz w:val="20"/>
                <w:szCs w:val="20"/>
                <w:highlight w:val="none"/>
              </w:rPr>
              <w:t>GHz</w:t>
            </w:r>
          </w:p>
        </w:tc>
      </w:tr>
      <w:tr w14:paraId="05C1327F">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156CF62C">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1FD970A5">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3E34FC91">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63ABA77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CPU物理核数</w:t>
            </w:r>
          </w:p>
        </w:tc>
        <w:tc>
          <w:tcPr>
            <w:tcW w:w="3871" w:type="dxa"/>
            <w:tcBorders>
              <w:top w:val="nil"/>
              <w:left w:val="nil"/>
              <w:bottom w:val="single" w:color="auto" w:sz="8" w:space="0"/>
              <w:right w:val="single" w:color="auto" w:sz="8" w:space="0"/>
            </w:tcBorders>
            <w:vAlign w:val="center"/>
          </w:tcPr>
          <w:p w14:paraId="2F56BF2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≥8</w:t>
            </w:r>
          </w:p>
        </w:tc>
      </w:tr>
      <w:tr w14:paraId="4701EAA0">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5631B924">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0D2F803C">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53774F25">
            <w:pPr>
              <w:widowControl/>
              <w:jc w:val="center"/>
              <w:rPr>
                <w:rFonts w:hint="eastAsia" w:ascii="宋体" w:hAnsi="宋体" w:cs="宋体"/>
                <w:b/>
                <w:bCs/>
                <w:kern w:val="0"/>
                <w:sz w:val="20"/>
                <w:szCs w:val="20"/>
                <w:highlight w:val="none"/>
              </w:rPr>
            </w:pPr>
            <w:r>
              <w:rPr>
                <w:rFonts w:hint="eastAsia" w:asciiTheme="minorEastAsia" w:hAnsiTheme="minorEastAsia" w:eastAsiaTheme="minorEastAsia" w:cstheme="minorEastAsia"/>
                <w:sz w:val="24"/>
                <w:highlight w:val="none"/>
              </w:rPr>
              <w:t>△</w:t>
            </w:r>
          </w:p>
        </w:tc>
        <w:tc>
          <w:tcPr>
            <w:tcW w:w="2458" w:type="dxa"/>
            <w:tcBorders>
              <w:top w:val="nil"/>
              <w:left w:val="nil"/>
              <w:bottom w:val="single" w:color="auto" w:sz="8" w:space="0"/>
              <w:right w:val="single" w:color="auto" w:sz="8" w:space="0"/>
            </w:tcBorders>
            <w:vAlign w:val="center"/>
          </w:tcPr>
          <w:p w14:paraId="4AEEFF7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CPU线程数</w:t>
            </w:r>
          </w:p>
        </w:tc>
        <w:tc>
          <w:tcPr>
            <w:tcW w:w="3871" w:type="dxa"/>
            <w:tcBorders>
              <w:top w:val="nil"/>
              <w:left w:val="nil"/>
              <w:bottom w:val="single" w:color="auto" w:sz="8" w:space="0"/>
              <w:right w:val="single" w:color="auto" w:sz="8" w:space="0"/>
            </w:tcBorders>
            <w:vAlign w:val="center"/>
          </w:tcPr>
          <w:p w14:paraId="1FEA319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≥12</w:t>
            </w:r>
          </w:p>
        </w:tc>
      </w:tr>
      <w:tr w14:paraId="11D24B2F">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75EF4F7A">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376C3191">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06E372C2">
            <w:pPr>
              <w:widowControl/>
              <w:jc w:val="center"/>
              <w:rPr>
                <w:rFonts w:hint="eastAsia" w:ascii="宋体" w:hAnsi="宋体" w:cs="宋体"/>
                <w:b/>
                <w:bCs/>
                <w:kern w:val="0"/>
                <w:sz w:val="20"/>
                <w:szCs w:val="20"/>
                <w:highlight w:val="none"/>
              </w:rPr>
            </w:pPr>
            <w:r>
              <w:rPr>
                <w:rFonts w:hint="eastAsia" w:asciiTheme="minorEastAsia" w:hAnsiTheme="minorEastAsia" w:eastAsiaTheme="minorEastAsia" w:cstheme="minorEastAsia"/>
                <w:sz w:val="24"/>
                <w:highlight w:val="none"/>
              </w:rPr>
              <w:t>△</w:t>
            </w:r>
          </w:p>
        </w:tc>
        <w:tc>
          <w:tcPr>
            <w:tcW w:w="2458" w:type="dxa"/>
            <w:tcBorders>
              <w:top w:val="nil"/>
              <w:left w:val="nil"/>
              <w:bottom w:val="single" w:color="auto" w:sz="8" w:space="0"/>
              <w:right w:val="single" w:color="auto" w:sz="8" w:space="0"/>
            </w:tcBorders>
            <w:vAlign w:val="center"/>
          </w:tcPr>
          <w:p w14:paraId="1A38657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CPU支持的内存最高速率</w:t>
            </w:r>
          </w:p>
        </w:tc>
        <w:tc>
          <w:tcPr>
            <w:tcW w:w="3871" w:type="dxa"/>
            <w:tcBorders>
              <w:top w:val="nil"/>
              <w:left w:val="nil"/>
              <w:bottom w:val="single" w:color="auto" w:sz="8" w:space="0"/>
              <w:right w:val="single" w:color="auto" w:sz="8" w:space="0"/>
            </w:tcBorders>
            <w:vAlign w:val="center"/>
          </w:tcPr>
          <w:p w14:paraId="35338D9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≥6400MT/s</w:t>
            </w:r>
          </w:p>
        </w:tc>
      </w:tr>
      <w:tr w14:paraId="08811E1C">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61FD17C5">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3301C73E">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29B822AC">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2D3D391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内存配置容量</w:t>
            </w:r>
          </w:p>
        </w:tc>
        <w:tc>
          <w:tcPr>
            <w:tcW w:w="3871" w:type="dxa"/>
            <w:tcBorders>
              <w:top w:val="nil"/>
              <w:left w:val="nil"/>
              <w:bottom w:val="single" w:color="auto" w:sz="8" w:space="0"/>
              <w:right w:val="single" w:color="auto" w:sz="8" w:space="0"/>
            </w:tcBorders>
            <w:vAlign w:val="center"/>
          </w:tcPr>
          <w:p w14:paraId="53274D0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≥16GB</w:t>
            </w:r>
          </w:p>
        </w:tc>
      </w:tr>
      <w:tr w14:paraId="3DE97C44">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21EA4A39">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60F34EB5">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7C347875">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1B122BC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内存类型</w:t>
            </w:r>
          </w:p>
        </w:tc>
        <w:tc>
          <w:tcPr>
            <w:tcW w:w="3871" w:type="dxa"/>
            <w:tcBorders>
              <w:top w:val="nil"/>
              <w:left w:val="nil"/>
              <w:bottom w:val="single" w:color="auto" w:sz="8" w:space="0"/>
              <w:right w:val="single" w:color="auto" w:sz="8" w:space="0"/>
            </w:tcBorders>
            <w:vAlign w:val="center"/>
          </w:tcPr>
          <w:p w14:paraId="1A74668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支持DDR5/LPDDR5/LPDDR5x内存类型</w:t>
            </w:r>
          </w:p>
        </w:tc>
      </w:tr>
      <w:tr w14:paraId="6CC284A9">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4E0B7C9E">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66358B42">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1E20461B">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08E4908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内存扩展接口(板载内存不涉及)</w:t>
            </w:r>
          </w:p>
        </w:tc>
        <w:tc>
          <w:tcPr>
            <w:tcW w:w="3871" w:type="dxa"/>
            <w:tcBorders>
              <w:top w:val="nil"/>
              <w:left w:val="nil"/>
              <w:bottom w:val="single" w:color="auto" w:sz="8" w:space="0"/>
              <w:right w:val="single" w:color="auto" w:sz="8" w:space="0"/>
            </w:tcBorders>
            <w:vAlign w:val="center"/>
          </w:tcPr>
          <w:p w14:paraId="36C0156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供应商给出内存扩展接口数量</w:t>
            </w:r>
          </w:p>
        </w:tc>
      </w:tr>
      <w:tr w14:paraId="73E1ECF5">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40ECEC64">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64AEBBD7">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3FE784A4">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74B3AD9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主板支持的CPU和内存情况</w:t>
            </w:r>
          </w:p>
        </w:tc>
        <w:tc>
          <w:tcPr>
            <w:tcW w:w="3871" w:type="dxa"/>
            <w:tcBorders>
              <w:top w:val="nil"/>
              <w:left w:val="nil"/>
              <w:bottom w:val="single" w:color="auto" w:sz="8" w:space="0"/>
              <w:right w:val="single" w:color="auto" w:sz="8" w:space="0"/>
            </w:tcBorders>
            <w:vAlign w:val="center"/>
          </w:tcPr>
          <w:p w14:paraId="5740186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供应商给出主板支持的CPU和内存型号和数量</w:t>
            </w:r>
          </w:p>
        </w:tc>
      </w:tr>
      <w:tr w14:paraId="4D23FCEE">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76652013">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01D15754">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52D1C896">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16FFC3E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固态盘数量</w:t>
            </w:r>
          </w:p>
        </w:tc>
        <w:tc>
          <w:tcPr>
            <w:tcW w:w="3871" w:type="dxa"/>
            <w:tcBorders>
              <w:top w:val="nil"/>
              <w:left w:val="nil"/>
              <w:bottom w:val="single" w:color="auto" w:sz="8" w:space="0"/>
              <w:right w:val="single" w:color="auto" w:sz="8" w:space="0"/>
            </w:tcBorders>
            <w:vAlign w:val="center"/>
          </w:tcPr>
          <w:p w14:paraId="0960A95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≥1个</w:t>
            </w:r>
          </w:p>
        </w:tc>
      </w:tr>
      <w:tr w14:paraId="7964EB0F">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71C2DA4E">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010353A0">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2355E098">
            <w:pPr>
              <w:widowControl/>
              <w:jc w:val="center"/>
              <w:rPr>
                <w:rFonts w:hint="eastAsia" w:ascii="宋体" w:hAnsi="宋体" w:cs="宋体"/>
                <w:b/>
                <w:bCs/>
                <w:kern w:val="0"/>
                <w:sz w:val="20"/>
                <w:szCs w:val="20"/>
                <w:highlight w:val="none"/>
              </w:rPr>
            </w:pPr>
          </w:p>
        </w:tc>
        <w:tc>
          <w:tcPr>
            <w:tcW w:w="2458" w:type="dxa"/>
            <w:tcBorders>
              <w:top w:val="nil"/>
              <w:left w:val="nil"/>
              <w:bottom w:val="single" w:color="auto" w:sz="8" w:space="0"/>
              <w:right w:val="single" w:color="auto" w:sz="8" w:space="0"/>
            </w:tcBorders>
            <w:vAlign w:val="center"/>
          </w:tcPr>
          <w:p w14:paraId="2F0F296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固态存储容量</w:t>
            </w:r>
          </w:p>
        </w:tc>
        <w:tc>
          <w:tcPr>
            <w:tcW w:w="3871" w:type="dxa"/>
            <w:tcBorders>
              <w:top w:val="nil"/>
              <w:left w:val="nil"/>
              <w:bottom w:val="single" w:color="auto" w:sz="8" w:space="0"/>
              <w:right w:val="single" w:color="auto" w:sz="8" w:space="0"/>
            </w:tcBorders>
            <w:vAlign w:val="center"/>
          </w:tcPr>
          <w:p w14:paraId="30A4D74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≥256GB</w:t>
            </w:r>
          </w:p>
        </w:tc>
      </w:tr>
      <w:tr w14:paraId="2B72CFB7">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77B2E471">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2BBAC80C">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01DC8D12">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603BC24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机械硬盘数量</w:t>
            </w:r>
          </w:p>
        </w:tc>
        <w:tc>
          <w:tcPr>
            <w:tcW w:w="3871" w:type="dxa"/>
            <w:tcBorders>
              <w:top w:val="nil"/>
              <w:left w:val="nil"/>
              <w:bottom w:val="single" w:color="auto" w:sz="8" w:space="0"/>
              <w:right w:val="single" w:color="auto" w:sz="8" w:space="0"/>
            </w:tcBorders>
            <w:vAlign w:val="center"/>
          </w:tcPr>
          <w:p w14:paraId="50A43B4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≥1个</w:t>
            </w:r>
          </w:p>
        </w:tc>
      </w:tr>
      <w:tr w14:paraId="763296A7">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061036CA">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186A76E6">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50558C7F">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1CF026C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机械硬盘总容量</w:t>
            </w:r>
          </w:p>
        </w:tc>
        <w:tc>
          <w:tcPr>
            <w:tcW w:w="3871" w:type="dxa"/>
            <w:tcBorders>
              <w:top w:val="nil"/>
              <w:left w:val="nil"/>
              <w:bottom w:val="single" w:color="auto" w:sz="8" w:space="0"/>
              <w:right w:val="single" w:color="auto" w:sz="8" w:space="0"/>
            </w:tcBorders>
            <w:vAlign w:val="center"/>
          </w:tcPr>
          <w:p w14:paraId="43511F4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≥1TB</w:t>
            </w:r>
          </w:p>
        </w:tc>
      </w:tr>
      <w:tr w14:paraId="68AEC0ED">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69BFB04D">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42B5E6C7">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53477354">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117A887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存储扩展接口(板载存储不涉及)</w:t>
            </w:r>
          </w:p>
        </w:tc>
        <w:tc>
          <w:tcPr>
            <w:tcW w:w="3871" w:type="dxa"/>
            <w:tcBorders>
              <w:top w:val="nil"/>
              <w:left w:val="nil"/>
              <w:bottom w:val="single" w:color="auto" w:sz="8" w:space="0"/>
              <w:right w:val="single" w:color="auto" w:sz="8" w:space="0"/>
            </w:tcBorders>
            <w:vAlign w:val="center"/>
          </w:tcPr>
          <w:p w14:paraId="5EFDDD3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供应商给出主板支持存储扩展接口类型，如UFS3.0、SATA3.0、SAS3.0、M.2 等类型接口</w:t>
            </w:r>
          </w:p>
        </w:tc>
      </w:tr>
      <w:tr w14:paraId="15245D59">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35E54353">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3457FA76">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2770AC4F">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51B7271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显卡类型</w:t>
            </w:r>
          </w:p>
        </w:tc>
        <w:tc>
          <w:tcPr>
            <w:tcW w:w="3871" w:type="dxa"/>
            <w:tcBorders>
              <w:top w:val="nil"/>
              <w:left w:val="nil"/>
              <w:bottom w:val="single" w:color="auto" w:sz="8" w:space="0"/>
              <w:right w:val="single" w:color="auto" w:sz="8" w:space="0"/>
            </w:tcBorders>
            <w:vAlign w:val="center"/>
          </w:tcPr>
          <w:p w14:paraId="1215365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独立显卡或集成显卡</w:t>
            </w:r>
          </w:p>
        </w:tc>
      </w:tr>
      <w:tr w14:paraId="06E81893">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53916FD1">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6C5FF846">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73813FB9">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73B431D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显示屏尺寸</w:t>
            </w:r>
          </w:p>
        </w:tc>
        <w:tc>
          <w:tcPr>
            <w:tcW w:w="3871" w:type="dxa"/>
            <w:tcBorders>
              <w:top w:val="nil"/>
              <w:left w:val="nil"/>
              <w:bottom w:val="single" w:color="auto" w:sz="8" w:space="0"/>
              <w:right w:val="single" w:color="auto" w:sz="8" w:space="0"/>
            </w:tcBorders>
            <w:vAlign w:val="center"/>
          </w:tcPr>
          <w:p w14:paraId="594BF1E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≥23.8英寸</w:t>
            </w:r>
          </w:p>
        </w:tc>
      </w:tr>
      <w:tr w14:paraId="02C02981">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7A24A8E2">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4FC32F7F">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0E22DFA8">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4877C75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鼠标数量</w:t>
            </w:r>
          </w:p>
        </w:tc>
        <w:tc>
          <w:tcPr>
            <w:tcW w:w="3871" w:type="dxa"/>
            <w:tcBorders>
              <w:top w:val="nil"/>
              <w:left w:val="nil"/>
              <w:bottom w:val="single" w:color="auto" w:sz="8" w:space="0"/>
              <w:right w:val="single" w:color="auto" w:sz="8" w:space="0"/>
            </w:tcBorders>
            <w:vAlign w:val="center"/>
          </w:tcPr>
          <w:p w14:paraId="719E26D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≥1个</w:t>
            </w:r>
          </w:p>
        </w:tc>
      </w:tr>
      <w:tr w14:paraId="11F13A11">
        <w:tblPrEx>
          <w:tblCellMar>
            <w:top w:w="0" w:type="dxa"/>
            <w:left w:w="108" w:type="dxa"/>
            <w:bottom w:w="0" w:type="dxa"/>
            <w:right w:w="108" w:type="dxa"/>
          </w:tblCellMar>
        </w:tblPrEx>
        <w:trPr>
          <w:trHeight w:val="495" w:hRule="atLeast"/>
        </w:trPr>
        <w:tc>
          <w:tcPr>
            <w:tcW w:w="731" w:type="dxa"/>
            <w:vMerge w:val="continue"/>
            <w:tcBorders>
              <w:left w:val="single" w:color="auto" w:sz="8" w:space="0"/>
              <w:right w:val="single" w:color="auto" w:sz="8" w:space="0"/>
            </w:tcBorders>
            <w:vAlign w:val="center"/>
          </w:tcPr>
          <w:p w14:paraId="0517F4E8">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710C1125">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1023FEF9">
            <w:pPr>
              <w:widowControl/>
              <w:jc w:val="center"/>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4C62A64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鼠标连接方式</w:t>
            </w:r>
          </w:p>
        </w:tc>
        <w:tc>
          <w:tcPr>
            <w:tcW w:w="3871" w:type="dxa"/>
            <w:tcBorders>
              <w:top w:val="nil"/>
              <w:left w:val="nil"/>
              <w:bottom w:val="single" w:color="auto" w:sz="8" w:space="0"/>
              <w:right w:val="single" w:color="auto" w:sz="8" w:space="0"/>
            </w:tcBorders>
            <w:vAlign w:val="center"/>
          </w:tcPr>
          <w:p w14:paraId="12F72EB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有线</w:t>
            </w:r>
          </w:p>
        </w:tc>
      </w:tr>
      <w:tr w14:paraId="3BE13465">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241C3964">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5831CB7A">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245AF0D2">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586B9FE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键盘数量</w:t>
            </w:r>
          </w:p>
        </w:tc>
        <w:tc>
          <w:tcPr>
            <w:tcW w:w="3871" w:type="dxa"/>
            <w:tcBorders>
              <w:top w:val="nil"/>
              <w:left w:val="nil"/>
              <w:bottom w:val="single" w:color="auto" w:sz="8" w:space="0"/>
              <w:right w:val="single" w:color="auto" w:sz="8" w:space="0"/>
            </w:tcBorders>
            <w:vAlign w:val="center"/>
          </w:tcPr>
          <w:p w14:paraId="0ADF97E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≥1个</w:t>
            </w:r>
          </w:p>
        </w:tc>
      </w:tr>
      <w:tr w14:paraId="23095483">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291328CC">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1D087198">
            <w:pPr>
              <w:widowControl/>
              <w:jc w:val="left"/>
              <w:rPr>
                <w:rFonts w:ascii="宋体" w:hAnsi="宋体" w:cs="宋体"/>
                <w:kern w:val="0"/>
                <w:sz w:val="20"/>
                <w:szCs w:val="20"/>
                <w:highlight w:val="none"/>
              </w:rPr>
            </w:pPr>
          </w:p>
        </w:tc>
        <w:tc>
          <w:tcPr>
            <w:tcW w:w="731" w:type="dxa"/>
            <w:tcBorders>
              <w:top w:val="nil"/>
              <w:left w:val="nil"/>
              <w:bottom w:val="single" w:color="auto" w:sz="8" w:space="0"/>
              <w:right w:val="single" w:color="auto" w:sz="8" w:space="0"/>
            </w:tcBorders>
            <w:vAlign w:val="center"/>
          </w:tcPr>
          <w:p w14:paraId="6E142AA1">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8" w:space="0"/>
              <w:right w:val="single" w:color="auto" w:sz="8" w:space="0"/>
            </w:tcBorders>
            <w:vAlign w:val="center"/>
          </w:tcPr>
          <w:p w14:paraId="6B3F348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键盘连接方式</w:t>
            </w:r>
          </w:p>
        </w:tc>
        <w:tc>
          <w:tcPr>
            <w:tcW w:w="3871" w:type="dxa"/>
            <w:tcBorders>
              <w:top w:val="nil"/>
              <w:left w:val="nil"/>
              <w:bottom w:val="single" w:color="auto" w:sz="8" w:space="0"/>
              <w:right w:val="single" w:color="auto" w:sz="8" w:space="0"/>
            </w:tcBorders>
            <w:vAlign w:val="center"/>
          </w:tcPr>
          <w:p w14:paraId="3AA80AF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有线</w:t>
            </w:r>
          </w:p>
        </w:tc>
      </w:tr>
      <w:tr w14:paraId="268E8704">
        <w:tblPrEx>
          <w:tblCellMar>
            <w:top w:w="0" w:type="dxa"/>
            <w:left w:w="108" w:type="dxa"/>
            <w:bottom w:w="0" w:type="dxa"/>
            <w:right w:w="108" w:type="dxa"/>
          </w:tblCellMar>
        </w:tblPrEx>
        <w:trPr>
          <w:trHeight w:val="300" w:hRule="atLeast"/>
        </w:trPr>
        <w:tc>
          <w:tcPr>
            <w:tcW w:w="731" w:type="dxa"/>
            <w:vMerge w:val="continue"/>
            <w:tcBorders>
              <w:left w:val="single" w:color="auto" w:sz="8" w:space="0"/>
              <w:right w:val="single" w:color="auto" w:sz="8" w:space="0"/>
            </w:tcBorders>
            <w:vAlign w:val="center"/>
          </w:tcPr>
          <w:p w14:paraId="70392E1B">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242FF25D">
            <w:pPr>
              <w:widowControl/>
              <w:jc w:val="left"/>
              <w:rPr>
                <w:rFonts w:ascii="宋体" w:hAnsi="宋体" w:cs="宋体"/>
                <w:kern w:val="0"/>
                <w:sz w:val="20"/>
                <w:szCs w:val="20"/>
                <w:highlight w:val="none"/>
              </w:rPr>
            </w:pPr>
          </w:p>
        </w:tc>
        <w:tc>
          <w:tcPr>
            <w:tcW w:w="731" w:type="dxa"/>
            <w:tcBorders>
              <w:top w:val="nil"/>
              <w:left w:val="nil"/>
              <w:bottom w:val="single" w:color="auto" w:sz="4" w:space="0"/>
              <w:right w:val="single" w:color="auto" w:sz="8" w:space="0"/>
            </w:tcBorders>
            <w:vAlign w:val="center"/>
          </w:tcPr>
          <w:p w14:paraId="0EEE865C">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nil"/>
              <w:left w:val="nil"/>
              <w:bottom w:val="single" w:color="auto" w:sz="4" w:space="0"/>
              <w:right w:val="single" w:color="auto" w:sz="8" w:space="0"/>
            </w:tcBorders>
            <w:vAlign w:val="center"/>
          </w:tcPr>
          <w:p w14:paraId="178FAC8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有线网卡数量</w:t>
            </w:r>
          </w:p>
        </w:tc>
        <w:tc>
          <w:tcPr>
            <w:tcW w:w="3871" w:type="dxa"/>
            <w:tcBorders>
              <w:top w:val="nil"/>
              <w:left w:val="nil"/>
              <w:bottom w:val="single" w:color="auto" w:sz="4" w:space="0"/>
              <w:right w:val="single" w:color="auto" w:sz="8" w:space="0"/>
            </w:tcBorders>
            <w:vAlign w:val="center"/>
          </w:tcPr>
          <w:p w14:paraId="614E09E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w:t>
            </w:r>
          </w:p>
        </w:tc>
      </w:tr>
      <w:tr w14:paraId="47352ACB">
        <w:tblPrEx>
          <w:tblCellMar>
            <w:top w:w="0" w:type="dxa"/>
            <w:left w:w="108" w:type="dxa"/>
            <w:bottom w:w="0" w:type="dxa"/>
            <w:right w:w="108" w:type="dxa"/>
          </w:tblCellMar>
        </w:tblPrEx>
        <w:trPr>
          <w:trHeight w:val="735" w:hRule="atLeast"/>
        </w:trPr>
        <w:tc>
          <w:tcPr>
            <w:tcW w:w="731" w:type="dxa"/>
            <w:vMerge w:val="continue"/>
            <w:tcBorders>
              <w:left w:val="single" w:color="auto" w:sz="8" w:space="0"/>
              <w:right w:val="single" w:color="auto" w:sz="8" w:space="0"/>
            </w:tcBorders>
            <w:vAlign w:val="center"/>
          </w:tcPr>
          <w:p w14:paraId="52B2D01A">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7F321929">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7AC13413">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single" w:color="auto" w:sz="4" w:space="0"/>
              <w:left w:val="single" w:color="auto" w:sz="4" w:space="0"/>
              <w:bottom w:val="single" w:color="auto" w:sz="4" w:space="0"/>
              <w:right w:val="single" w:color="auto" w:sz="4" w:space="0"/>
            </w:tcBorders>
            <w:vAlign w:val="center"/>
          </w:tcPr>
          <w:p w14:paraId="0C7306D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有线网卡接口类型</w:t>
            </w:r>
          </w:p>
        </w:tc>
        <w:tc>
          <w:tcPr>
            <w:tcW w:w="3871" w:type="dxa"/>
            <w:tcBorders>
              <w:top w:val="single" w:color="auto" w:sz="4" w:space="0"/>
              <w:left w:val="single" w:color="auto" w:sz="4" w:space="0"/>
              <w:bottom w:val="single" w:color="auto" w:sz="4" w:space="0"/>
              <w:right w:val="single" w:color="auto" w:sz="4" w:space="0"/>
            </w:tcBorders>
            <w:vAlign w:val="center"/>
          </w:tcPr>
          <w:p w14:paraId="3551EA2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支持RJ45接口</w:t>
            </w:r>
          </w:p>
        </w:tc>
      </w:tr>
      <w:tr w14:paraId="063EA978">
        <w:tblPrEx>
          <w:tblCellMar>
            <w:top w:w="0" w:type="dxa"/>
            <w:left w:w="108" w:type="dxa"/>
            <w:bottom w:w="0" w:type="dxa"/>
            <w:right w:w="108" w:type="dxa"/>
          </w:tblCellMar>
        </w:tblPrEx>
        <w:trPr>
          <w:trHeight w:val="735" w:hRule="atLeast"/>
        </w:trPr>
        <w:tc>
          <w:tcPr>
            <w:tcW w:w="731" w:type="dxa"/>
            <w:vMerge w:val="continue"/>
            <w:tcBorders>
              <w:left w:val="single" w:color="auto" w:sz="8" w:space="0"/>
              <w:right w:val="single" w:color="auto" w:sz="8" w:space="0"/>
            </w:tcBorders>
            <w:vAlign w:val="center"/>
          </w:tcPr>
          <w:p w14:paraId="2212FB5D">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04313A60">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02EDD1C0">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single" w:color="auto" w:sz="4" w:space="0"/>
              <w:left w:val="single" w:color="auto" w:sz="4" w:space="0"/>
              <w:bottom w:val="single" w:color="auto" w:sz="4" w:space="0"/>
              <w:right w:val="single" w:color="auto" w:sz="4" w:space="0"/>
            </w:tcBorders>
            <w:vAlign w:val="center"/>
          </w:tcPr>
          <w:p w14:paraId="72A7014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USB接口数量</w:t>
            </w:r>
          </w:p>
        </w:tc>
        <w:tc>
          <w:tcPr>
            <w:tcW w:w="3871" w:type="dxa"/>
            <w:tcBorders>
              <w:top w:val="single" w:color="auto" w:sz="4" w:space="0"/>
              <w:left w:val="single" w:color="auto" w:sz="4" w:space="0"/>
              <w:bottom w:val="single" w:color="auto" w:sz="4" w:space="0"/>
              <w:right w:val="single" w:color="auto" w:sz="4" w:space="0"/>
            </w:tcBorders>
            <w:vAlign w:val="center"/>
          </w:tcPr>
          <w:p w14:paraId="446CA2E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USB接口数量USB 接口≥8（含Type-C），含6个USB3.0 及以上接口</w:t>
            </w:r>
          </w:p>
        </w:tc>
      </w:tr>
      <w:tr w14:paraId="1F7B7570">
        <w:tblPrEx>
          <w:tblCellMar>
            <w:top w:w="0" w:type="dxa"/>
            <w:left w:w="108" w:type="dxa"/>
            <w:bottom w:w="0" w:type="dxa"/>
            <w:right w:w="108" w:type="dxa"/>
          </w:tblCellMar>
        </w:tblPrEx>
        <w:trPr>
          <w:trHeight w:val="735" w:hRule="atLeast"/>
        </w:trPr>
        <w:tc>
          <w:tcPr>
            <w:tcW w:w="731" w:type="dxa"/>
            <w:vMerge w:val="continue"/>
            <w:tcBorders>
              <w:left w:val="single" w:color="auto" w:sz="8" w:space="0"/>
              <w:right w:val="single" w:color="auto" w:sz="8" w:space="0"/>
            </w:tcBorders>
            <w:vAlign w:val="center"/>
          </w:tcPr>
          <w:p w14:paraId="21F15A5A">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5AC1C8FD">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22C721A7">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single" w:color="auto" w:sz="4" w:space="0"/>
              <w:left w:val="single" w:color="auto" w:sz="4" w:space="0"/>
              <w:bottom w:val="single" w:color="auto" w:sz="4" w:space="0"/>
              <w:right w:val="single" w:color="auto" w:sz="4" w:space="0"/>
            </w:tcBorders>
            <w:vAlign w:val="center"/>
          </w:tcPr>
          <w:p w14:paraId="3CA315F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电池电芯材质</w:t>
            </w:r>
          </w:p>
        </w:tc>
        <w:tc>
          <w:tcPr>
            <w:tcW w:w="3871" w:type="dxa"/>
            <w:tcBorders>
              <w:top w:val="single" w:color="auto" w:sz="4" w:space="0"/>
              <w:left w:val="single" w:color="auto" w:sz="4" w:space="0"/>
              <w:bottom w:val="single" w:color="auto" w:sz="4" w:space="0"/>
              <w:right w:val="single" w:color="auto" w:sz="4" w:space="0"/>
            </w:tcBorders>
            <w:vAlign w:val="center"/>
          </w:tcPr>
          <w:p w14:paraId="4F76042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供应商给出电池电芯材料信息</w:t>
            </w:r>
          </w:p>
        </w:tc>
      </w:tr>
      <w:tr w14:paraId="735864B2">
        <w:tblPrEx>
          <w:tblCellMar>
            <w:top w:w="0" w:type="dxa"/>
            <w:left w:w="108" w:type="dxa"/>
            <w:bottom w:w="0" w:type="dxa"/>
            <w:right w:w="108" w:type="dxa"/>
          </w:tblCellMar>
        </w:tblPrEx>
        <w:trPr>
          <w:trHeight w:val="735" w:hRule="atLeast"/>
        </w:trPr>
        <w:tc>
          <w:tcPr>
            <w:tcW w:w="731" w:type="dxa"/>
            <w:vMerge w:val="continue"/>
            <w:tcBorders>
              <w:left w:val="single" w:color="auto" w:sz="8" w:space="0"/>
              <w:right w:val="single" w:color="auto" w:sz="8" w:space="0"/>
            </w:tcBorders>
            <w:vAlign w:val="center"/>
          </w:tcPr>
          <w:p w14:paraId="41F9F59A">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2D23E69A">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03DD60CD">
            <w:pPr>
              <w:widowControl/>
              <w:jc w:val="center"/>
              <w:rPr>
                <w:rFonts w:hint="eastAsia" w:ascii="宋体" w:hAnsi="宋体" w:cs="宋体"/>
                <w:b/>
                <w:bCs/>
                <w:kern w:val="0"/>
                <w:sz w:val="20"/>
                <w:szCs w:val="20"/>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37676CA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操作系统要求</w:t>
            </w:r>
          </w:p>
        </w:tc>
        <w:tc>
          <w:tcPr>
            <w:tcW w:w="3871" w:type="dxa"/>
            <w:tcBorders>
              <w:top w:val="single" w:color="auto" w:sz="4" w:space="0"/>
              <w:left w:val="single" w:color="auto" w:sz="4" w:space="0"/>
              <w:bottom w:val="single" w:color="auto" w:sz="4" w:space="0"/>
              <w:right w:val="single" w:color="auto" w:sz="4" w:space="0"/>
            </w:tcBorders>
            <w:vAlign w:val="center"/>
          </w:tcPr>
          <w:p w14:paraId="1E70EFC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预装国产化操作系统（正式版）</w:t>
            </w:r>
          </w:p>
        </w:tc>
      </w:tr>
      <w:tr w14:paraId="6C0A76E0">
        <w:tblPrEx>
          <w:tblCellMar>
            <w:top w:w="0" w:type="dxa"/>
            <w:left w:w="108" w:type="dxa"/>
            <w:bottom w:w="0" w:type="dxa"/>
            <w:right w:w="108" w:type="dxa"/>
          </w:tblCellMar>
        </w:tblPrEx>
        <w:trPr>
          <w:trHeight w:val="735" w:hRule="atLeast"/>
        </w:trPr>
        <w:tc>
          <w:tcPr>
            <w:tcW w:w="731" w:type="dxa"/>
            <w:vMerge w:val="continue"/>
            <w:tcBorders>
              <w:left w:val="single" w:color="auto" w:sz="8" w:space="0"/>
              <w:right w:val="single" w:color="auto" w:sz="8" w:space="0"/>
            </w:tcBorders>
            <w:vAlign w:val="center"/>
          </w:tcPr>
          <w:p w14:paraId="77D39096">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7DD71012">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69726B3B">
            <w:pPr>
              <w:widowControl/>
              <w:jc w:val="center"/>
              <w:rPr>
                <w:rFonts w:hint="eastAsia" w:ascii="宋体" w:hAnsi="宋体" w:cs="宋体"/>
                <w:b/>
                <w:bCs/>
                <w:kern w:val="0"/>
                <w:sz w:val="20"/>
                <w:szCs w:val="20"/>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14:paraId="4366B04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售后服务要求</w:t>
            </w:r>
          </w:p>
        </w:tc>
        <w:tc>
          <w:tcPr>
            <w:tcW w:w="3871" w:type="dxa"/>
            <w:tcBorders>
              <w:top w:val="single" w:color="auto" w:sz="4" w:space="0"/>
              <w:left w:val="single" w:color="auto" w:sz="4" w:space="0"/>
              <w:bottom w:val="single" w:color="auto" w:sz="4" w:space="0"/>
              <w:right w:val="single" w:color="auto" w:sz="4" w:space="0"/>
            </w:tcBorders>
            <w:vAlign w:val="center"/>
          </w:tcPr>
          <w:p w14:paraId="66A2D6E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提供三年（项目验收合格日起算）原厂售后服务</w:t>
            </w:r>
          </w:p>
        </w:tc>
      </w:tr>
      <w:tr w14:paraId="1BDBC3BA">
        <w:tblPrEx>
          <w:tblCellMar>
            <w:top w:w="0" w:type="dxa"/>
            <w:left w:w="108" w:type="dxa"/>
            <w:bottom w:w="0" w:type="dxa"/>
            <w:right w:w="108" w:type="dxa"/>
          </w:tblCellMar>
        </w:tblPrEx>
        <w:trPr>
          <w:trHeight w:val="735" w:hRule="atLeast"/>
        </w:trPr>
        <w:tc>
          <w:tcPr>
            <w:tcW w:w="731" w:type="dxa"/>
            <w:vMerge w:val="continue"/>
            <w:tcBorders>
              <w:left w:val="single" w:color="auto" w:sz="8" w:space="0"/>
              <w:right w:val="single" w:color="auto" w:sz="8" w:space="0"/>
            </w:tcBorders>
            <w:vAlign w:val="center"/>
          </w:tcPr>
          <w:p w14:paraId="3A04177C">
            <w:pPr>
              <w:widowControl/>
              <w:jc w:val="left"/>
              <w:rPr>
                <w:rFonts w:ascii="宋体" w:hAnsi="宋体" w:cs="宋体"/>
                <w:kern w:val="0"/>
                <w:sz w:val="20"/>
                <w:szCs w:val="20"/>
                <w:highlight w:val="none"/>
              </w:rPr>
            </w:pPr>
          </w:p>
        </w:tc>
        <w:tc>
          <w:tcPr>
            <w:tcW w:w="731" w:type="dxa"/>
            <w:vMerge w:val="continue"/>
            <w:tcBorders>
              <w:left w:val="single" w:color="auto" w:sz="8" w:space="0"/>
              <w:right w:val="single" w:color="auto" w:sz="8" w:space="0"/>
            </w:tcBorders>
            <w:vAlign w:val="center"/>
          </w:tcPr>
          <w:p w14:paraId="23A943C6">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0086064B">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single" w:color="auto" w:sz="4" w:space="0"/>
              <w:left w:val="single" w:color="auto" w:sz="4" w:space="0"/>
              <w:bottom w:val="single" w:color="auto" w:sz="4" w:space="0"/>
              <w:right w:val="single" w:color="auto" w:sz="4" w:space="0"/>
            </w:tcBorders>
            <w:vAlign w:val="center"/>
          </w:tcPr>
          <w:p w14:paraId="745CE78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关键部件安全要求</w:t>
            </w:r>
          </w:p>
        </w:tc>
        <w:tc>
          <w:tcPr>
            <w:tcW w:w="3871" w:type="dxa"/>
            <w:tcBorders>
              <w:top w:val="single" w:color="auto" w:sz="4" w:space="0"/>
              <w:left w:val="single" w:color="auto" w:sz="4" w:space="0"/>
              <w:bottom w:val="single" w:color="auto" w:sz="4" w:space="0"/>
              <w:right w:val="single" w:color="auto" w:sz="4" w:space="0"/>
            </w:tcBorders>
            <w:vAlign w:val="center"/>
          </w:tcPr>
          <w:p w14:paraId="02A2636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CPU和操作系统等关键部件应当符合安全可靠测评要求</w:t>
            </w:r>
          </w:p>
        </w:tc>
      </w:tr>
      <w:tr w14:paraId="1AC57135">
        <w:tblPrEx>
          <w:tblCellMar>
            <w:top w:w="0" w:type="dxa"/>
            <w:left w:w="108" w:type="dxa"/>
            <w:bottom w:w="0" w:type="dxa"/>
            <w:right w:w="108" w:type="dxa"/>
          </w:tblCellMar>
        </w:tblPrEx>
        <w:trPr>
          <w:trHeight w:val="735" w:hRule="atLeast"/>
        </w:trPr>
        <w:tc>
          <w:tcPr>
            <w:tcW w:w="731" w:type="dxa"/>
            <w:vMerge w:val="continue"/>
            <w:tcBorders>
              <w:left w:val="single" w:color="auto" w:sz="8" w:space="0"/>
              <w:bottom w:val="single" w:color="auto" w:sz="8" w:space="0"/>
              <w:right w:val="single" w:color="auto" w:sz="8" w:space="0"/>
            </w:tcBorders>
            <w:vAlign w:val="center"/>
          </w:tcPr>
          <w:p w14:paraId="23320DEE">
            <w:pPr>
              <w:widowControl/>
              <w:jc w:val="left"/>
              <w:rPr>
                <w:rFonts w:ascii="宋体" w:hAnsi="宋体" w:cs="宋体"/>
                <w:kern w:val="0"/>
                <w:sz w:val="20"/>
                <w:szCs w:val="20"/>
                <w:highlight w:val="none"/>
              </w:rPr>
            </w:pPr>
          </w:p>
        </w:tc>
        <w:tc>
          <w:tcPr>
            <w:tcW w:w="731" w:type="dxa"/>
            <w:vMerge w:val="continue"/>
            <w:tcBorders>
              <w:left w:val="single" w:color="auto" w:sz="8" w:space="0"/>
              <w:bottom w:val="single" w:color="auto" w:sz="8" w:space="0"/>
              <w:right w:val="single" w:color="auto" w:sz="8" w:space="0"/>
            </w:tcBorders>
            <w:vAlign w:val="center"/>
          </w:tcPr>
          <w:p w14:paraId="27BFB1E3">
            <w:pPr>
              <w:widowControl/>
              <w:jc w:val="left"/>
              <w:rPr>
                <w:rFonts w:ascii="宋体" w:hAnsi="宋体" w:cs="宋体"/>
                <w:kern w:val="0"/>
                <w:sz w:val="20"/>
                <w:szCs w:val="2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14:paraId="31FCBA9F">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w:t>
            </w:r>
          </w:p>
        </w:tc>
        <w:tc>
          <w:tcPr>
            <w:tcW w:w="2458" w:type="dxa"/>
            <w:tcBorders>
              <w:top w:val="single" w:color="auto" w:sz="4" w:space="0"/>
              <w:left w:val="single" w:color="auto" w:sz="4" w:space="0"/>
              <w:bottom w:val="single" w:color="auto" w:sz="4" w:space="0"/>
              <w:right w:val="single" w:color="auto" w:sz="4" w:space="0"/>
            </w:tcBorders>
            <w:vAlign w:val="center"/>
          </w:tcPr>
          <w:p w14:paraId="4A39AD1F">
            <w:pPr>
              <w:widowControl/>
              <w:jc w:val="center"/>
              <w:rPr>
                <w:rFonts w:hint="eastAsia" w:ascii="宋体" w:hAnsi="宋体" w:eastAsia="宋体" w:cs="宋体"/>
                <w:kern w:val="0"/>
                <w:sz w:val="20"/>
                <w:szCs w:val="20"/>
                <w:highlight w:val="none"/>
                <w:lang w:val="en-US" w:eastAsia="zh-CN" w:bidi="ar-SA"/>
              </w:rPr>
            </w:pPr>
            <w:r>
              <w:rPr>
                <w:rFonts w:hint="eastAsia" w:ascii="宋体" w:hAnsi="宋体" w:cs="宋体"/>
                <w:kern w:val="0"/>
                <w:sz w:val="20"/>
                <w:szCs w:val="20"/>
                <w:highlight w:val="none"/>
              </w:rPr>
              <w:t>政府采购标准要求</w:t>
            </w:r>
          </w:p>
        </w:tc>
        <w:tc>
          <w:tcPr>
            <w:tcW w:w="3871" w:type="dxa"/>
            <w:tcBorders>
              <w:top w:val="single" w:color="auto" w:sz="4" w:space="0"/>
              <w:left w:val="single" w:color="auto" w:sz="4" w:space="0"/>
              <w:bottom w:val="single" w:color="auto" w:sz="4" w:space="0"/>
              <w:right w:val="single" w:color="auto" w:sz="4" w:space="0"/>
            </w:tcBorders>
            <w:vAlign w:val="center"/>
          </w:tcPr>
          <w:p w14:paraId="6C9B1B33">
            <w:pPr>
              <w:widowControl/>
              <w:jc w:val="center"/>
              <w:rPr>
                <w:rFonts w:hint="eastAsia" w:ascii="宋体" w:hAnsi="宋体" w:eastAsia="宋体" w:cs="宋体"/>
                <w:kern w:val="0"/>
                <w:sz w:val="20"/>
                <w:szCs w:val="20"/>
                <w:highlight w:val="none"/>
                <w:lang w:val="en-US" w:eastAsia="zh-CN" w:bidi="ar-SA"/>
              </w:rPr>
            </w:pPr>
            <w:r>
              <w:rPr>
                <w:rFonts w:hint="eastAsia" w:ascii="宋体" w:hAnsi="宋体" w:cs="宋体"/>
                <w:kern w:val="0"/>
                <w:sz w:val="20"/>
                <w:szCs w:val="20"/>
                <w:highlight w:val="none"/>
              </w:rPr>
              <w:t>投标人承诺所投产品符合满足财政部、工业和信息化部印发的《工作站政府采购需求标准(2023年版)》财库〔2023〕32号中</w:t>
            </w:r>
            <w:r>
              <w:rPr>
                <w:rFonts w:hint="eastAsia" w:ascii="宋体" w:hAnsi="宋体" w:cs="宋体"/>
                <w:kern w:val="0"/>
                <w:sz w:val="20"/>
                <w:szCs w:val="20"/>
                <w:highlight w:val="none"/>
                <w:lang w:val="en-US" w:eastAsia="zh-CN"/>
              </w:rPr>
              <w:t>所有</w:t>
            </w:r>
            <w:r>
              <w:rPr>
                <w:rFonts w:hint="eastAsia" w:ascii="宋体" w:hAnsi="宋体" w:cs="宋体"/>
                <w:kern w:val="0"/>
                <w:sz w:val="20"/>
                <w:szCs w:val="20"/>
                <w:highlight w:val="none"/>
              </w:rPr>
              <w:t>“*”的技术指标要求，，提供加盖投标人公章的承诺函</w:t>
            </w:r>
          </w:p>
        </w:tc>
      </w:tr>
    </w:tbl>
    <w:p w14:paraId="45F70695">
      <w:pPr>
        <w:pStyle w:val="2"/>
        <w:rPr>
          <w:rFonts w:hint="eastAsia"/>
          <w:highlight w:val="none"/>
        </w:rPr>
      </w:pPr>
    </w:p>
    <w:p w14:paraId="3C3C7943">
      <w:pPr>
        <w:spacing w:line="240" w:lineRule="auto"/>
        <w:outlineLvl w:val="9"/>
        <w:rPr>
          <w:b w:val="0"/>
          <w:bCs w:val="0"/>
          <w:color w:val="000000"/>
          <w:sz w:val="21"/>
          <w:szCs w:val="24"/>
          <w:highlight w:val="none"/>
        </w:rPr>
      </w:pPr>
    </w:p>
    <w:p w14:paraId="043D3943">
      <w:pPr>
        <w:spacing w:line="360" w:lineRule="auto"/>
        <w:outlineLvl w:val="2"/>
        <w:rPr>
          <w:b/>
          <w:bCs/>
          <w:color w:val="000000"/>
          <w:sz w:val="24"/>
          <w:szCs w:val="20"/>
          <w:highlight w:val="none"/>
        </w:rPr>
      </w:pPr>
      <w:r>
        <w:rPr>
          <w:rFonts w:hint="eastAsia"/>
          <w:b/>
          <w:bCs/>
          <w:color w:val="000000"/>
          <w:sz w:val="24"/>
          <w:szCs w:val="20"/>
          <w:highlight w:val="none"/>
        </w:rPr>
        <w:t>2.2采购标的需满足的服务标准、期限、效率等要求</w:t>
      </w:r>
    </w:p>
    <w:p w14:paraId="6F66A960">
      <w:pPr>
        <w:keepNext w:val="0"/>
        <w:keepLines w:val="0"/>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（1）</w:t>
      </w:r>
      <w:r>
        <w:rPr>
          <w:rFonts w:hint="eastAsia" w:ascii="Times New Roman" w:hAnsi="Times New Roman" w:eastAsia="宋体" w:cs="Times New Roman"/>
          <w:b/>
          <w:bCs/>
          <w:color w:val="000000"/>
          <w:sz w:val="24"/>
          <w:szCs w:val="20"/>
          <w:highlight w:val="none"/>
          <w:lang w:val="en-US"/>
        </w:rPr>
        <w:t>实施交货时间及地点（服务期限）</w:t>
      </w:r>
    </w:p>
    <w:p w14:paraId="0E1E41D4">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本项目的建设工期为合同签订后12个月，6个月内通过初步验收，试运行6个月后通过竣工验收。</w:t>
      </w:r>
    </w:p>
    <w:p w14:paraId="74906A34">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项目要求在合同签订之日起6个月内完成全部软硬件及相关系统的部署、测试、上线运行工作（</w:t>
      </w:r>
      <w:r>
        <w:rPr>
          <w:rFonts w:hint="eastAsia" w:asciiTheme="minorEastAsia" w:hAnsiTheme="minorEastAsia" w:eastAsiaTheme="minorEastAsia" w:cstheme="minorEastAsia"/>
          <w:b/>
          <w:bCs/>
          <w:sz w:val="24"/>
          <w:highlight w:val="none"/>
          <w:lang w:val="zh-CN"/>
        </w:rPr>
        <w:t>本项目所供</w:t>
      </w:r>
      <w:r>
        <w:rPr>
          <w:rFonts w:hint="eastAsia" w:asciiTheme="minorEastAsia" w:hAnsiTheme="minorEastAsia" w:eastAsiaTheme="minorEastAsia" w:cstheme="minorEastAsia"/>
          <w:b/>
          <w:bCs/>
          <w:sz w:val="24"/>
          <w:highlight w:val="none"/>
        </w:rPr>
        <w:t>部分</w:t>
      </w:r>
      <w:r>
        <w:rPr>
          <w:rFonts w:hint="eastAsia" w:asciiTheme="minorEastAsia" w:hAnsiTheme="minorEastAsia" w:eastAsiaTheme="minorEastAsia" w:cstheme="minorEastAsia"/>
          <w:b/>
          <w:bCs/>
          <w:sz w:val="24"/>
          <w:highlight w:val="none"/>
          <w:lang w:val="zh-CN"/>
        </w:rPr>
        <w:t>设备</w:t>
      </w:r>
      <w:r>
        <w:rPr>
          <w:rFonts w:hint="eastAsia" w:asciiTheme="minorEastAsia" w:hAnsiTheme="minorEastAsia" w:eastAsiaTheme="minorEastAsia" w:cstheme="minorEastAsia"/>
          <w:b/>
          <w:bCs/>
          <w:sz w:val="24"/>
          <w:highlight w:val="none"/>
        </w:rPr>
        <w:t>是为“北京市高级人民法院新审判业务楼配套信息化工程项目”</w:t>
      </w:r>
      <w:r>
        <w:rPr>
          <w:rFonts w:hint="eastAsia" w:asciiTheme="minorEastAsia" w:hAnsiTheme="minorEastAsia" w:eastAsiaTheme="minorEastAsia" w:cstheme="minorEastAsia"/>
          <w:b/>
          <w:bCs/>
          <w:sz w:val="24"/>
          <w:highlight w:val="none"/>
          <w:lang w:val="zh-CN"/>
        </w:rPr>
        <w:t>采购，中标人须结合</w:t>
      </w:r>
      <w:r>
        <w:rPr>
          <w:rFonts w:hint="eastAsia" w:asciiTheme="minorEastAsia" w:hAnsiTheme="minorEastAsia" w:eastAsiaTheme="minorEastAsia" w:cstheme="minorEastAsia"/>
          <w:b/>
          <w:bCs/>
          <w:sz w:val="24"/>
          <w:highlight w:val="none"/>
        </w:rPr>
        <w:t>该项目的</w:t>
      </w:r>
      <w:r>
        <w:rPr>
          <w:rFonts w:hint="eastAsia" w:asciiTheme="minorEastAsia" w:hAnsiTheme="minorEastAsia" w:eastAsiaTheme="minorEastAsia" w:cstheme="minorEastAsia"/>
          <w:b/>
          <w:bCs/>
          <w:sz w:val="24"/>
          <w:highlight w:val="none"/>
          <w:lang w:val="zh-CN"/>
        </w:rPr>
        <w:t>总体进度要求，同步制定并执行供货计划，确保不因本</w:t>
      </w:r>
      <w:r>
        <w:rPr>
          <w:rFonts w:hint="eastAsia" w:asciiTheme="minorEastAsia" w:hAnsiTheme="minorEastAsia" w:eastAsiaTheme="minorEastAsia" w:cstheme="minorEastAsia"/>
          <w:b/>
          <w:bCs/>
          <w:sz w:val="24"/>
          <w:highlight w:val="none"/>
        </w:rPr>
        <w:t>项目</w:t>
      </w:r>
      <w:r>
        <w:rPr>
          <w:rFonts w:hint="eastAsia" w:asciiTheme="minorEastAsia" w:hAnsiTheme="minorEastAsia" w:eastAsiaTheme="minorEastAsia" w:cstheme="minorEastAsia"/>
          <w:b/>
          <w:bCs/>
          <w:sz w:val="24"/>
          <w:highlight w:val="none"/>
          <w:lang w:val="zh-CN"/>
        </w:rPr>
        <w:t>进度延误而影响“北京市高级人民法院新审判业务楼配套信息化工程”项目节点；具体节点以</w:t>
      </w:r>
      <w:r>
        <w:rPr>
          <w:rFonts w:hint="eastAsia" w:asciiTheme="minorEastAsia" w:hAnsiTheme="minorEastAsia" w:eastAsiaTheme="minorEastAsia" w:cstheme="minorEastAsia"/>
          <w:b/>
          <w:bCs/>
          <w:sz w:val="24"/>
          <w:highlight w:val="none"/>
          <w:lang w:val="en-US" w:eastAsia="zh-CN"/>
        </w:rPr>
        <w:t>采购</w:t>
      </w:r>
      <w:r>
        <w:rPr>
          <w:rFonts w:hint="eastAsia" w:asciiTheme="minorEastAsia" w:hAnsiTheme="minorEastAsia" w:eastAsiaTheme="minorEastAsia" w:cstheme="minorEastAsia"/>
          <w:b/>
          <w:bCs/>
          <w:sz w:val="24"/>
          <w:highlight w:val="none"/>
          <w:lang w:val="zh-CN"/>
        </w:rPr>
        <w:t>人/使用方通知为准。</w:t>
      </w:r>
      <w:r>
        <w:rPr>
          <w:rFonts w:hint="eastAsia" w:asciiTheme="minorEastAsia" w:hAnsiTheme="minorEastAsia" w:eastAsiaTheme="minorEastAsia" w:cstheme="minorEastAsia"/>
          <w:sz w:val="24"/>
          <w:highlight w:val="none"/>
          <w:lang w:val="zh-CN"/>
        </w:rPr>
        <w:t>），并完成相关的系统培训工作，完成本包验收所需的各项准备工作。</w:t>
      </w:r>
    </w:p>
    <w:p w14:paraId="296F3ADE">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项目到货地点为采购人指定地点。投标货物的运输和保险由中标人负责。</w:t>
      </w:r>
    </w:p>
    <w:p w14:paraId="71047F9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出详细的项目实施计划。需对项目工期要求进行实质性响应。需考虑项目其他关联包的建设内容和进度要求，对整个项目进行阶段性划分，说明各个阶段的任务、工作过程和方法，明确各阶段的职责划分、工作内容，并应详细描述里程碑事件。</w:t>
      </w:r>
    </w:p>
    <w:p w14:paraId="40A6BBAB">
      <w:pPr>
        <w:spacing w:line="360" w:lineRule="auto"/>
        <w:outlineLvl w:val="2"/>
        <w:rPr>
          <w:b/>
          <w:bCs/>
          <w:color w:val="000000"/>
          <w:sz w:val="24"/>
          <w:szCs w:val="20"/>
          <w:highlight w:val="none"/>
        </w:rPr>
      </w:pPr>
      <w:r>
        <w:rPr>
          <w:rFonts w:hint="eastAsia"/>
          <w:b/>
          <w:bCs/>
          <w:color w:val="000000"/>
          <w:sz w:val="24"/>
          <w:szCs w:val="20"/>
          <w:highlight w:val="none"/>
        </w:rPr>
        <w:t>2.3为落实政府采购政策需满足的要求</w:t>
      </w:r>
    </w:p>
    <w:p w14:paraId="0CD4C1D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投标人所投货物应符合以下政府采购标准：</w:t>
      </w:r>
    </w:p>
    <w:p w14:paraId="7233D768">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《工作站政府采购需求标准（2023 年版）》（财库〔2023〕32 号）</w:t>
      </w:r>
    </w:p>
    <w:p w14:paraId="71E860D3">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《操作系统政府采购需求标准（2023 年版）》（财库〔2023〕34 号）</w:t>
      </w:r>
    </w:p>
    <w:p w14:paraId="17791B1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《关于调整优化节能产品、环境标志产品政府采购执行机制的通知》（财库〔2019〕9号）</w:t>
      </w:r>
    </w:p>
    <w:p w14:paraId="459C75B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《关于印发节能产品政府采购品目清单的通知》（财库〔2019〕19号）</w:t>
      </w:r>
    </w:p>
    <w:p w14:paraId="39C6DAA6">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《关于印发环境标志产品政府采购品目清单的通知》（财库〔2019〕18号）</w:t>
      </w:r>
    </w:p>
    <w:p w14:paraId="1C899192">
      <w:pPr>
        <w:spacing w:line="360" w:lineRule="auto"/>
        <w:outlineLvl w:val="2"/>
        <w:rPr>
          <w:b/>
          <w:bCs/>
          <w:color w:val="000000"/>
          <w:sz w:val="24"/>
          <w:szCs w:val="20"/>
          <w:highlight w:val="none"/>
        </w:rPr>
      </w:pPr>
      <w:r>
        <w:rPr>
          <w:rFonts w:hint="eastAsia"/>
          <w:b/>
          <w:bCs/>
          <w:color w:val="000000"/>
          <w:sz w:val="24"/>
          <w:szCs w:val="20"/>
          <w:highlight w:val="none"/>
        </w:rPr>
        <w:t>2.4采购标的的其他技术、服务等要求</w:t>
      </w:r>
    </w:p>
    <w:p w14:paraId="1A2E027C">
      <w:pPr>
        <w:keepNext w:val="0"/>
        <w:keepLines w:val="0"/>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（1）</w:t>
      </w:r>
      <w:r>
        <w:rPr>
          <w:rFonts w:hint="eastAsia" w:ascii="Times New Roman" w:hAnsi="Times New Roman" w:eastAsia="宋体" w:cs="Times New Roman"/>
          <w:b/>
          <w:bCs/>
          <w:color w:val="000000"/>
          <w:sz w:val="24"/>
          <w:szCs w:val="20"/>
          <w:highlight w:val="none"/>
          <w:lang w:val="en-US"/>
        </w:rPr>
        <w:t>知识产权要求</w:t>
      </w:r>
    </w:p>
    <w:p w14:paraId="053040B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必须保证采购人在使用其提供的产品（或其任何一部分）、技术或服务时不会被第三方提出任何侵犯知识产权（包括但不限于商标权、专利权、著作权、工业设计权、专有技术等）的侵权请求。任何第三方提出侵权请求的，投标人负责与第三方交涉并承担由此发生的一切责任、费用和经济赔偿。</w:t>
      </w:r>
    </w:p>
    <w:p w14:paraId="7D6E5817">
      <w:pPr>
        <w:keepNext w:val="0"/>
        <w:keepLines w:val="0"/>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（2）</w:t>
      </w:r>
      <w:r>
        <w:rPr>
          <w:rFonts w:hint="eastAsia" w:ascii="Times New Roman" w:hAnsi="Times New Roman" w:eastAsia="宋体" w:cs="Times New Roman"/>
          <w:b/>
          <w:bCs/>
          <w:color w:val="000000"/>
          <w:sz w:val="24"/>
          <w:szCs w:val="20"/>
          <w:highlight w:val="none"/>
          <w:lang w:val="en-US"/>
        </w:rPr>
        <w:t>保密要求</w:t>
      </w:r>
    </w:p>
    <w:p w14:paraId="73AF3876">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lang w:val="zh-CN"/>
        </w:rPr>
        <w:t>必须提供对本项目的保密承诺，保证对项目招标技术文件以及由招标方提供的所有内部资料、技术文档和信息予以保密；未经</w:t>
      </w:r>
      <w:r>
        <w:rPr>
          <w:rFonts w:hint="eastAsia" w:asciiTheme="minorEastAsia" w:hAnsiTheme="minorEastAsia" w:eastAsiaTheme="minorEastAsia" w:cstheme="minorEastAsia"/>
          <w:sz w:val="24"/>
          <w:highlight w:val="none"/>
          <w:lang w:val="en-US" w:eastAsia="zh-CN"/>
        </w:rPr>
        <w:t>采购人</w:t>
      </w:r>
      <w:r>
        <w:rPr>
          <w:rFonts w:hint="eastAsia" w:asciiTheme="minorEastAsia" w:hAnsiTheme="minorEastAsia" w:eastAsiaTheme="minorEastAsia" w:cstheme="minorEastAsia"/>
          <w:sz w:val="24"/>
          <w:highlight w:val="none"/>
          <w:lang w:val="zh-CN"/>
        </w:rPr>
        <w:t>书面许可，投标</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lang w:val="zh-CN"/>
        </w:rPr>
        <w:t xml:space="preserve">不得以任何形式向第三方透露本标书以及本项目的任何内容。 </w:t>
      </w:r>
    </w:p>
    <w:p w14:paraId="4420B120">
      <w:pPr>
        <w:keepNext w:val="0"/>
        <w:keepLines w:val="0"/>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（3）</w:t>
      </w:r>
      <w:r>
        <w:rPr>
          <w:rFonts w:hint="eastAsia" w:ascii="Times New Roman" w:hAnsi="Times New Roman" w:eastAsia="宋体" w:cs="Times New Roman"/>
          <w:b/>
          <w:bCs/>
          <w:color w:val="000000"/>
          <w:sz w:val="24"/>
          <w:szCs w:val="20"/>
          <w:highlight w:val="none"/>
          <w:lang w:val="en-US"/>
        </w:rPr>
        <w:t>其他要求</w:t>
      </w:r>
    </w:p>
    <w:p w14:paraId="4D887A45">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投标人应确保其所提供的产品均能满足招标文件中规定的技术要求。投标人应承诺为所投重要产品提供原厂技术服务，技术服务包括但不限于安装、调试、检验、试运行、培训、保修和技术支持等方面，原厂服务是指技术服务由所投产品厂商直接提供。</w:t>
      </w:r>
    </w:p>
    <w:p w14:paraId="2F107FB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2．投标人根据招标文件设计合理的承建方案，在中标后须对方案进行深化设计，以达到采购人的总体技术要求。对于招标文件未规定的有关服务要求，投标人应提出建议，并陈述其理由。</w:t>
      </w:r>
    </w:p>
    <w:p w14:paraId="5E303BE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投标人在提交的文件中，应答、陈述和说明等应明确、具体，并尽可能地详细。评标过程中，评标委员会将以书面形式要求投标人对其投标文件中含义不明确、同类问题表述不一致或者有明显文字和计算错误的内容，作出必要的澄清、说明或者补正。</w:t>
      </w:r>
    </w:p>
    <w:p w14:paraId="04FA46B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4．投标人必须提供详细的设备报价清单，设备单价等，否则视为与招标要求有重大偏离。本投标价为设备到达用户现场的价格，包含一切的税费、运输费、保险费以及所提供的服务费用等。</w:t>
      </w:r>
    </w:p>
    <w:p w14:paraId="7B821AC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5．投标人必须注明本次招标项目内容的所有服务承诺，服务承诺若涉及费用，均含在投标报价价格中。</w:t>
      </w:r>
    </w:p>
    <w:p w14:paraId="22E78306">
      <w:pPr>
        <w:numPr>
          <w:ilvl w:val="0"/>
          <w:numId w:val="8"/>
        </w:numPr>
        <w:tabs>
          <w:tab w:val="left" w:pos="360"/>
        </w:tabs>
        <w:snapToGrid w:val="0"/>
        <w:spacing w:line="360" w:lineRule="auto"/>
        <w:outlineLvl w:val="1"/>
        <w:rPr>
          <w:b/>
          <w:bCs/>
          <w:sz w:val="24"/>
          <w:highlight w:val="none"/>
        </w:rPr>
      </w:pPr>
      <w:r>
        <w:rPr>
          <w:rFonts w:hint="eastAsia"/>
          <w:b/>
          <w:bCs/>
          <w:sz w:val="24"/>
          <w:highlight w:val="none"/>
        </w:rPr>
        <w:t>验收标准</w:t>
      </w:r>
    </w:p>
    <w:p w14:paraId="3FDC95B3">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采购人将成立由采购人、中标人、监理单位以及其他人员（有关部门、技术顾问、其他分包承建单位）组成的验收组，负责对实施过程、项目文档、系统试运行效果等多维度进行整体验收。 </w:t>
      </w:r>
    </w:p>
    <w:p w14:paraId="5F635088">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验收应至少分为到货验收、初步验收、最终验收三个阶段。 </w:t>
      </w:r>
    </w:p>
    <w:p w14:paraId="5087E054">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1．到货验收</w:t>
      </w:r>
    </w:p>
    <w:p w14:paraId="34D9FCB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中标人应向采购人提供详细的设备供货清单，由采购人确认。当货物到达采购人指定的现场后，采购人、监理单位和中标人依据设备供货清单共同对设备进行检验，并对设备的数量、品质进行逐项检查。如发现所提供设备的品质和技术规范不符合合同要求、或有短缺、破损，采购人有权要求中标人立即补发或更换。</w:t>
      </w:r>
    </w:p>
    <w:p w14:paraId="2AF6685B">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2．初步验收</w:t>
      </w:r>
    </w:p>
    <w:p w14:paraId="34170CCA">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设备安装调试后，中标人应对所有设备的整体性能和功能进行测试，测试合格后，中标人向项目单位提交初步验收申请。经项目单位同意后，由监理单位组织进行项目初步验收。</w:t>
      </w:r>
    </w:p>
    <w:p w14:paraId="4E22500D">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3．最终验收</w:t>
      </w:r>
    </w:p>
    <w:p w14:paraId="00D722E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初验合格后，进入试运行期，试运行期不少于</w:t>
      </w: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lang w:val="zh-CN"/>
        </w:rPr>
        <w:t>个月；试运行期间应定期巡检，做好相应的试运行记录，试运行结束后提交详细的试运行报告。试运行期结束，进行最终验收。验收所产生的有关费用由中标人承担，计入投标总价。</w:t>
      </w:r>
    </w:p>
    <w:p w14:paraId="0CDFD56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因本项目需要与建设单位其他项目配合完成，针对局部工程验收可分期进行，对安装调试已达到技术规范的，可先进行验收，对因现场不具备安装条件，还没有进行安装调试的，可视安装调试后的具体情况，再确定进行单位工程验收的时间和要求。最终需完成相关系统进行联调联试及整体系统验收工作。</w:t>
      </w:r>
    </w:p>
    <w:p w14:paraId="13492A12">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521718E5">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3DD1FCA5">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61D40CF9">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67C70119">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46F37562">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3E4779F1">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4DA68FB8">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716C0C3F">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4DDA226B">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4BCCD1C6">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p>
    <w:p w14:paraId="2A9D6AFC">
      <w:pPr>
        <w:keepNext w:val="0"/>
        <w:keepLines w:val="0"/>
        <w:pageBreakBefore w:val="0"/>
        <w:widowControl/>
        <w:numPr>
          <w:ilvl w:val="-1"/>
          <w:numId w:val="0"/>
        </w:numPr>
        <w:suppressAutoHyphens/>
        <w:kinsoku/>
        <w:wordWrap/>
        <w:overflowPunct/>
        <w:topLinePunct w:val="0"/>
        <w:autoSpaceDE/>
        <w:autoSpaceDN/>
        <w:bidi w:val="0"/>
        <w:adjustRightInd/>
        <w:snapToGrid/>
        <w:spacing w:before="0" w:beforeLines="-2147483648" w:after="0" w:afterLines="-2147483648" w:line="240" w:lineRule="auto"/>
        <w:ind w:left="0" w:leftChars="0" w:firstLine="0"/>
        <w:jc w:val="left"/>
        <w:textAlignment w:val="auto"/>
        <w:outlineLvl w:val="9"/>
        <w:rPr>
          <w:rFonts w:hint="eastAsia" w:asciiTheme="minorEastAsia" w:hAnsiTheme="minorEastAsia" w:eastAsiaTheme="minorEastAsia" w:cstheme="minorEastAsia"/>
          <w:b/>
          <w:color w:val="auto"/>
          <w:kern w:val="44"/>
          <w:sz w:val="24"/>
          <w:szCs w:val="24"/>
          <w:highlight w:val="none"/>
          <w:lang w:val="en-US" w:eastAsia="zh-CN" w:bidi="ar-SA"/>
        </w:rPr>
      </w:pPr>
      <w:r>
        <w:rPr>
          <w:rFonts w:hint="eastAsia" w:asciiTheme="minorEastAsia" w:hAnsiTheme="minorEastAsia" w:eastAsiaTheme="minorEastAsia" w:cstheme="minorEastAsia"/>
          <w:b/>
          <w:color w:val="auto"/>
          <w:kern w:val="44"/>
          <w:sz w:val="24"/>
          <w:szCs w:val="24"/>
          <w:highlight w:val="none"/>
          <w:lang w:val="en-US" w:eastAsia="zh-CN" w:bidi="ar-SA"/>
        </w:rPr>
        <w:br w:type="page"/>
      </w:r>
    </w:p>
    <w:p w14:paraId="0579052F">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center"/>
        <w:textAlignment w:val="auto"/>
        <w:outlineLvl w:val="0"/>
        <w:rPr>
          <w:rFonts w:hint="eastAsia" w:asciiTheme="minorEastAsia" w:hAnsiTheme="minorEastAsia" w:eastAsiaTheme="minorEastAsia" w:cstheme="minorEastAsia"/>
          <w:b/>
          <w:color w:val="auto"/>
          <w:kern w:val="44"/>
          <w:sz w:val="24"/>
          <w:szCs w:val="24"/>
          <w:highlight w:val="none"/>
          <w:lang w:val="en-US" w:eastAsia="zh-CN" w:bidi="ar-SA"/>
        </w:rPr>
      </w:pPr>
      <w:r>
        <w:rPr>
          <w:rFonts w:hint="eastAsia" w:asciiTheme="minorEastAsia" w:hAnsiTheme="minorEastAsia" w:eastAsiaTheme="minorEastAsia" w:cstheme="minorEastAsia"/>
          <w:b/>
          <w:color w:val="auto"/>
          <w:kern w:val="44"/>
          <w:sz w:val="24"/>
          <w:szCs w:val="24"/>
          <w:highlight w:val="none"/>
          <w:lang w:val="en-US" w:eastAsia="zh-CN" w:bidi="ar-SA"/>
        </w:rPr>
        <w:t>第三包 新审判业务楼配套信息化工程项目-政务云基础服务（资源）及云上其他相关服务</w:t>
      </w:r>
    </w:p>
    <w:p w14:paraId="15EB8D64">
      <w:pPr>
        <w:keepNext/>
        <w:keepLines/>
        <w:numPr>
          <w:ilvl w:val="0"/>
          <w:numId w:val="0"/>
        </w:numPr>
        <w:spacing w:before="240" w:after="120" w:line="400" w:lineRule="atLeast"/>
        <w:ind w:firstLineChars="0"/>
        <w:contextualSpacing/>
        <w:outlineLvl w:val="9"/>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一、</w:t>
      </w:r>
      <w:r>
        <w:rPr>
          <w:rFonts w:asciiTheme="minorEastAsia" w:hAnsiTheme="minorEastAsia" w:eastAsiaTheme="minorEastAsia" w:cstheme="minorEastAsia"/>
          <w:b/>
          <w:color w:val="auto"/>
          <w:sz w:val="24"/>
          <w:szCs w:val="24"/>
          <w:highlight w:val="none"/>
        </w:rPr>
        <w:t>采购标的</w:t>
      </w:r>
    </w:p>
    <w:p w14:paraId="2FB12CEA">
      <w:pPr>
        <w:spacing w:line="360" w:lineRule="auto"/>
        <w:contextualSpacing/>
        <w:rPr>
          <w:bCs/>
          <w:sz w:val="24"/>
          <w:highlight w:val="none"/>
        </w:rPr>
      </w:pPr>
      <w:r>
        <w:rPr>
          <w:bCs/>
          <w:sz w:val="24"/>
          <w:highlight w:val="none"/>
        </w:rPr>
        <w:t>1. 采购</w:t>
      </w:r>
      <w:r>
        <w:rPr>
          <w:rFonts w:hint="eastAsia"/>
          <w:bCs/>
          <w:sz w:val="24"/>
          <w:highlight w:val="none"/>
          <w:lang w:val="en-US" w:eastAsia="zh-CN"/>
        </w:rPr>
        <w:t>清单</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108"/>
        <w:gridCol w:w="1617"/>
        <w:gridCol w:w="1618"/>
        <w:gridCol w:w="1574"/>
      </w:tblGrid>
      <w:tr w14:paraId="636D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14:paraId="3AEF2452">
            <w:pPr>
              <w:widowControl/>
              <w:suppressAutoHyphens/>
              <w:bidi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108" w:type="dxa"/>
            <w:noWrap w:val="0"/>
            <w:vAlign w:val="top"/>
          </w:tcPr>
          <w:p w14:paraId="26FFA998">
            <w:pPr>
              <w:widowControl/>
              <w:suppressAutoHyphens/>
              <w:bidi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采购标的名称</w:t>
            </w:r>
          </w:p>
        </w:tc>
        <w:tc>
          <w:tcPr>
            <w:tcW w:w="1617" w:type="dxa"/>
            <w:noWrap w:val="0"/>
            <w:vAlign w:val="top"/>
          </w:tcPr>
          <w:p w14:paraId="76950C9D">
            <w:pPr>
              <w:widowControl/>
              <w:suppressAutoHyphens/>
              <w:bidi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w:t>
            </w:r>
          </w:p>
        </w:tc>
        <w:tc>
          <w:tcPr>
            <w:tcW w:w="1618" w:type="dxa"/>
            <w:noWrap w:val="0"/>
            <w:vAlign w:val="top"/>
          </w:tcPr>
          <w:p w14:paraId="76E949CA">
            <w:pPr>
              <w:widowControl/>
              <w:suppressAutoHyphens/>
              <w:bidi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单位</w:t>
            </w:r>
          </w:p>
        </w:tc>
        <w:tc>
          <w:tcPr>
            <w:tcW w:w="1574" w:type="dxa"/>
            <w:noWrap w:val="0"/>
            <w:vAlign w:val="top"/>
          </w:tcPr>
          <w:p w14:paraId="62D05CA6">
            <w:pPr>
              <w:widowControl/>
              <w:suppressAutoHyphens/>
              <w:bidi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备注</w:t>
            </w:r>
          </w:p>
        </w:tc>
      </w:tr>
      <w:tr w14:paraId="4FFA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14:paraId="046CFA27">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2108" w:type="dxa"/>
            <w:noWrap w:val="0"/>
            <w:vAlign w:val="top"/>
          </w:tcPr>
          <w:p w14:paraId="1FEF866B">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政务云基础服务</w:t>
            </w:r>
          </w:p>
        </w:tc>
        <w:tc>
          <w:tcPr>
            <w:tcW w:w="1617" w:type="dxa"/>
            <w:noWrap w:val="0"/>
            <w:vAlign w:val="top"/>
          </w:tcPr>
          <w:p w14:paraId="297C4CC4">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618" w:type="dxa"/>
            <w:noWrap w:val="0"/>
            <w:vAlign w:val="top"/>
          </w:tcPr>
          <w:p w14:paraId="339954F7">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w:t>
            </w:r>
          </w:p>
        </w:tc>
        <w:tc>
          <w:tcPr>
            <w:tcW w:w="1574" w:type="dxa"/>
            <w:noWrap w:val="0"/>
            <w:vAlign w:val="top"/>
          </w:tcPr>
          <w:p w14:paraId="2B19BA0A">
            <w:pPr>
              <w:widowControl/>
              <w:suppressAutoHyphens/>
              <w:bidi w:val="0"/>
              <w:jc w:val="center"/>
              <w:rPr>
                <w:rFonts w:hint="eastAsia" w:asciiTheme="minorEastAsia" w:hAnsiTheme="minorEastAsia" w:eastAsiaTheme="minorEastAsia" w:cstheme="minorEastAsia"/>
                <w:bCs/>
                <w:color w:val="auto"/>
                <w:sz w:val="24"/>
                <w:szCs w:val="24"/>
                <w:highlight w:val="none"/>
              </w:rPr>
            </w:pPr>
          </w:p>
        </w:tc>
      </w:tr>
      <w:tr w14:paraId="3CBD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14:paraId="75FE4669">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p>
        </w:tc>
        <w:tc>
          <w:tcPr>
            <w:tcW w:w="2108" w:type="dxa"/>
            <w:noWrap w:val="0"/>
            <w:vAlign w:val="top"/>
          </w:tcPr>
          <w:p w14:paraId="2E1FD751">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政务云相关服务</w:t>
            </w:r>
          </w:p>
        </w:tc>
        <w:tc>
          <w:tcPr>
            <w:tcW w:w="1617" w:type="dxa"/>
            <w:noWrap w:val="0"/>
            <w:vAlign w:val="top"/>
          </w:tcPr>
          <w:p w14:paraId="67E554B5">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618" w:type="dxa"/>
            <w:noWrap w:val="0"/>
            <w:vAlign w:val="top"/>
          </w:tcPr>
          <w:p w14:paraId="7EB3A5E5">
            <w:pPr>
              <w:widowControl/>
              <w:suppressAutoHyphens/>
              <w:bidi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w:t>
            </w:r>
          </w:p>
        </w:tc>
        <w:tc>
          <w:tcPr>
            <w:tcW w:w="1574" w:type="dxa"/>
            <w:noWrap w:val="0"/>
            <w:vAlign w:val="top"/>
          </w:tcPr>
          <w:p w14:paraId="3928F934">
            <w:pPr>
              <w:widowControl/>
              <w:suppressAutoHyphens/>
              <w:bidi w:val="0"/>
              <w:jc w:val="center"/>
              <w:rPr>
                <w:rFonts w:hint="eastAsia" w:asciiTheme="minorEastAsia" w:hAnsiTheme="minorEastAsia" w:eastAsiaTheme="minorEastAsia" w:cstheme="minorEastAsia"/>
                <w:bCs/>
                <w:color w:val="auto"/>
                <w:sz w:val="24"/>
                <w:szCs w:val="24"/>
                <w:highlight w:val="none"/>
              </w:rPr>
            </w:pPr>
          </w:p>
        </w:tc>
      </w:tr>
    </w:tbl>
    <w:p w14:paraId="15EC06AF">
      <w:pPr>
        <w:keepNext w:val="0"/>
        <w:keepLines w:val="0"/>
        <w:pageBreakBefore w:val="0"/>
        <w:widowControl/>
        <w:tabs>
          <w:tab w:val="left" w:pos="5580"/>
        </w:tabs>
        <w:suppressAutoHyphens/>
        <w:kinsoku/>
        <w:wordWrap/>
        <w:overflowPunct/>
        <w:topLinePunct w:val="0"/>
        <w:autoSpaceDE/>
        <w:autoSpaceDN/>
        <w:bidi w:val="0"/>
        <w:adjustRightInd/>
        <w:snapToGrid/>
        <w:spacing w:before="120" w:after="120" w:line="360" w:lineRule="auto"/>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具体</w:t>
      </w:r>
      <w:r>
        <w:rPr>
          <w:rFonts w:hint="eastAsia" w:asciiTheme="minorEastAsia" w:hAnsiTheme="minorEastAsia" w:eastAsiaTheme="minorEastAsia" w:cstheme="minorEastAsia"/>
          <w:b w:val="0"/>
          <w:bCs w:val="0"/>
          <w:color w:val="auto"/>
          <w:sz w:val="24"/>
          <w:szCs w:val="24"/>
          <w:highlight w:val="none"/>
        </w:rPr>
        <w:t>采购明细</w:t>
      </w:r>
    </w:p>
    <w:p w14:paraId="4D71CB2A">
      <w:pPr>
        <w:keepNext w:val="0"/>
        <w:keepLines w:val="0"/>
        <w:pageBreakBefore w:val="0"/>
        <w:widowControl/>
        <w:tabs>
          <w:tab w:val="left" w:pos="5580"/>
        </w:tabs>
        <w:suppressAutoHyphens/>
        <w:kinsoku/>
        <w:wordWrap/>
        <w:overflowPunct/>
        <w:topLinePunct w:val="0"/>
        <w:autoSpaceDE/>
        <w:autoSpaceDN/>
        <w:bidi w:val="0"/>
        <w:adjustRightInd/>
        <w:snapToGrid/>
        <w:spacing w:before="120" w:after="120" w:line="360" w:lineRule="auto"/>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政务云基础服务</w:t>
      </w:r>
    </w:p>
    <w:tbl>
      <w:tblPr>
        <w:tblStyle w:val="3"/>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94"/>
        <w:gridCol w:w="1474"/>
        <w:gridCol w:w="1152"/>
        <w:gridCol w:w="997"/>
        <w:gridCol w:w="1053"/>
        <w:gridCol w:w="1537"/>
      </w:tblGrid>
      <w:tr w14:paraId="6564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0" w:type="dxa"/>
            <w:noWrap/>
            <w:vAlign w:val="center"/>
          </w:tcPr>
          <w:p w14:paraId="6A74C78A">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1394" w:type="dxa"/>
            <w:noWrap w:val="0"/>
            <w:vAlign w:val="center"/>
          </w:tcPr>
          <w:p w14:paraId="4F7242FB">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服务项</w:t>
            </w:r>
          </w:p>
        </w:tc>
        <w:tc>
          <w:tcPr>
            <w:tcW w:w="1474" w:type="dxa"/>
            <w:noWrap w:val="0"/>
            <w:vAlign w:val="center"/>
          </w:tcPr>
          <w:p w14:paraId="24D8BFB8">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服务描述或规格型号</w:t>
            </w:r>
          </w:p>
        </w:tc>
        <w:tc>
          <w:tcPr>
            <w:tcW w:w="1152" w:type="dxa"/>
            <w:noWrap w:val="0"/>
            <w:vAlign w:val="center"/>
          </w:tcPr>
          <w:p w14:paraId="39233EF2">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服务期</w:t>
            </w:r>
            <w:r>
              <w:rPr>
                <w:rFonts w:hint="eastAsia" w:asciiTheme="minorEastAsia" w:hAnsiTheme="minorEastAsia" w:eastAsiaTheme="minorEastAsia" w:cstheme="minorEastAsia"/>
                <w:color w:val="auto"/>
                <w:kern w:val="0"/>
                <w:sz w:val="24"/>
                <w:szCs w:val="24"/>
                <w:highlight w:val="none"/>
                <w:lang w:bidi="ar"/>
              </w:rPr>
              <w:br w:type="textWrapping"/>
            </w:r>
          </w:p>
        </w:tc>
        <w:tc>
          <w:tcPr>
            <w:tcW w:w="997" w:type="dxa"/>
            <w:noWrap w:val="0"/>
            <w:vAlign w:val="center"/>
          </w:tcPr>
          <w:p w14:paraId="1F3F6B9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价格</w:t>
            </w:r>
          </w:p>
          <w:p w14:paraId="54920C92">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1053" w:type="dxa"/>
            <w:noWrap w:val="0"/>
            <w:vAlign w:val="center"/>
          </w:tcPr>
          <w:p w14:paraId="7963F184">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计量</w:t>
            </w:r>
          </w:p>
          <w:p w14:paraId="183D725D">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1537" w:type="dxa"/>
            <w:noWrap w:val="0"/>
            <w:vAlign w:val="center"/>
          </w:tcPr>
          <w:p w14:paraId="0306691E">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r>
      <w:tr w14:paraId="33CC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noWrap/>
            <w:vAlign w:val="center"/>
          </w:tcPr>
          <w:p w14:paraId="7848171B">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w:t>
            </w:r>
          </w:p>
        </w:tc>
        <w:tc>
          <w:tcPr>
            <w:tcW w:w="1394" w:type="dxa"/>
            <w:noWrap w:val="0"/>
            <w:vAlign w:val="center"/>
          </w:tcPr>
          <w:p w14:paraId="467094EF">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计算服务</w:t>
            </w:r>
          </w:p>
        </w:tc>
        <w:tc>
          <w:tcPr>
            <w:tcW w:w="1474" w:type="dxa"/>
            <w:noWrap w:val="0"/>
            <w:vAlign w:val="center"/>
          </w:tcPr>
          <w:p w14:paraId="6E52FD55">
            <w:pPr>
              <w:suppressAutoHyphens/>
              <w:bidi w:val="0"/>
              <w:rPr>
                <w:rFonts w:hint="eastAsia" w:asciiTheme="minorEastAsia" w:hAnsiTheme="minorEastAsia" w:eastAsiaTheme="minorEastAsia" w:cstheme="minorEastAsia"/>
                <w:color w:val="auto"/>
                <w:sz w:val="24"/>
                <w:szCs w:val="24"/>
                <w:highlight w:val="none"/>
              </w:rPr>
            </w:pPr>
          </w:p>
        </w:tc>
        <w:tc>
          <w:tcPr>
            <w:tcW w:w="1152" w:type="dxa"/>
            <w:noWrap w:val="0"/>
            <w:vAlign w:val="center"/>
          </w:tcPr>
          <w:p w14:paraId="6684D615">
            <w:pPr>
              <w:suppressAutoHyphens/>
              <w:bidi w:val="0"/>
              <w:rPr>
                <w:rFonts w:hint="eastAsia" w:asciiTheme="minorEastAsia" w:hAnsiTheme="minorEastAsia" w:eastAsiaTheme="minorEastAsia" w:cstheme="minorEastAsia"/>
                <w:color w:val="auto"/>
                <w:sz w:val="24"/>
                <w:szCs w:val="24"/>
                <w:highlight w:val="none"/>
              </w:rPr>
            </w:pPr>
          </w:p>
        </w:tc>
        <w:tc>
          <w:tcPr>
            <w:tcW w:w="997" w:type="dxa"/>
            <w:noWrap w:val="0"/>
            <w:vAlign w:val="center"/>
          </w:tcPr>
          <w:p w14:paraId="7068D8AE">
            <w:pPr>
              <w:suppressAutoHyphens/>
              <w:bidi w:val="0"/>
              <w:jc w:val="center"/>
              <w:rPr>
                <w:rFonts w:hint="eastAsia" w:asciiTheme="minorEastAsia" w:hAnsiTheme="minorEastAsia" w:eastAsiaTheme="minorEastAsia" w:cstheme="minorEastAsia"/>
                <w:color w:val="auto"/>
                <w:sz w:val="24"/>
                <w:szCs w:val="24"/>
                <w:highlight w:val="none"/>
              </w:rPr>
            </w:pPr>
          </w:p>
        </w:tc>
        <w:tc>
          <w:tcPr>
            <w:tcW w:w="1053" w:type="dxa"/>
            <w:noWrap w:val="0"/>
            <w:vAlign w:val="center"/>
          </w:tcPr>
          <w:p w14:paraId="02D9D87C">
            <w:pPr>
              <w:suppressAutoHyphens/>
              <w:bidi w:val="0"/>
              <w:jc w:val="center"/>
              <w:rPr>
                <w:rFonts w:hint="eastAsia" w:asciiTheme="minorEastAsia" w:hAnsiTheme="minorEastAsia" w:eastAsiaTheme="minorEastAsia" w:cstheme="minorEastAsia"/>
                <w:color w:val="auto"/>
                <w:sz w:val="24"/>
                <w:szCs w:val="24"/>
                <w:highlight w:val="none"/>
              </w:rPr>
            </w:pPr>
          </w:p>
        </w:tc>
        <w:tc>
          <w:tcPr>
            <w:tcW w:w="1537" w:type="dxa"/>
            <w:noWrap w:val="0"/>
            <w:vAlign w:val="center"/>
          </w:tcPr>
          <w:p w14:paraId="32A4C58C">
            <w:pPr>
              <w:suppressAutoHyphens/>
              <w:bidi w:val="0"/>
              <w:jc w:val="center"/>
              <w:rPr>
                <w:rFonts w:hint="eastAsia" w:asciiTheme="minorEastAsia" w:hAnsiTheme="minorEastAsia" w:eastAsiaTheme="minorEastAsia" w:cstheme="minorEastAsia"/>
                <w:color w:val="auto"/>
                <w:sz w:val="24"/>
                <w:szCs w:val="24"/>
                <w:highlight w:val="none"/>
              </w:rPr>
            </w:pPr>
          </w:p>
        </w:tc>
      </w:tr>
      <w:tr w14:paraId="55C4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0" w:type="dxa"/>
            <w:vMerge w:val="restart"/>
            <w:noWrap w:val="0"/>
            <w:vAlign w:val="center"/>
          </w:tcPr>
          <w:p w14:paraId="32D88EFC">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1394" w:type="dxa"/>
            <w:vMerge w:val="restart"/>
            <w:noWrap w:val="0"/>
            <w:vAlign w:val="center"/>
          </w:tcPr>
          <w:p w14:paraId="08F0A41C">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C86平台云主机服务</w:t>
            </w:r>
          </w:p>
        </w:tc>
        <w:tc>
          <w:tcPr>
            <w:tcW w:w="1474" w:type="dxa"/>
            <w:noWrap w:val="0"/>
            <w:vAlign w:val="center"/>
          </w:tcPr>
          <w:p w14:paraId="52C5403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CPU（主频不低于2.4GHz）</w:t>
            </w:r>
          </w:p>
        </w:tc>
        <w:tc>
          <w:tcPr>
            <w:tcW w:w="1152" w:type="dxa"/>
            <w:noWrap w:val="0"/>
            <w:vAlign w:val="center"/>
          </w:tcPr>
          <w:p w14:paraId="4421A1D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27608B7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元/月</w:t>
            </w:r>
          </w:p>
        </w:tc>
        <w:tc>
          <w:tcPr>
            <w:tcW w:w="1053" w:type="dxa"/>
            <w:noWrap w:val="0"/>
            <w:vAlign w:val="center"/>
          </w:tcPr>
          <w:p w14:paraId="7FF9B1FA">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1CPU</w:t>
            </w:r>
          </w:p>
        </w:tc>
        <w:tc>
          <w:tcPr>
            <w:tcW w:w="1537" w:type="dxa"/>
            <w:noWrap w:val="0"/>
            <w:vAlign w:val="center"/>
          </w:tcPr>
          <w:p w14:paraId="7323A593">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112 </w:t>
            </w:r>
          </w:p>
        </w:tc>
      </w:tr>
      <w:tr w14:paraId="75A8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0" w:type="dxa"/>
            <w:vMerge w:val="continue"/>
            <w:noWrap w:val="0"/>
            <w:vAlign w:val="center"/>
          </w:tcPr>
          <w:p w14:paraId="63F4CF5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p>
        </w:tc>
        <w:tc>
          <w:tcPr>
            <w:tcW w:w="1394" w:type="dxa"/>
            <w:vMerge w:val="continue"/>
            <w:noWrap w:val="0"/>
            <w:vAlign w:val="center"/>
          </w:tcPr>
          <w:p w14:paraId="4C7A5BB4">
            <w:pPr>
              <w:suppressAutoHyphens/>
              <w:bidi w:val="0"/>
              <w:jc w:val="center"/>
              <w:rPr>
                <w:rFonts w:hint="eastAsia" w:asciiTheme="minorEastAsia" w:hAnsiTheme="minorEastAsia" w:eastAsiaTheme="minorEastAsia" w:cstheme="minorEastAsia"/>
                <w:color w:val="auto"/>
                <w:kern w:val="0"/>
                <w:sz w:val="24"/>
                <w:szCs w:val="24"/>
                <w:highlight w:val="none"/>
                <w:lang w:bidi="ar"/>
              </w:rPr>
            </w:pPr>
          </w:p>
        </w:tc>
        <w:tc>
          <w:tcPr>
            <w:tcW w:w="1474" w:type="dxa"/>
            <w:noWrap w:val="0"/>
            <w:vAlign w:val="center"/>
          </w:tcPr>
          <w:p w14:paraId="572F11D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w:t>
            </w:r>
          </w:p>
        </w:tc>
        <w:tc>
          <w:tcPr>
            <w:tcW w:w="1152" w:type="dxa"/>
            <w:noWrap w:val="0"/>
            <w:vAlign w:val="center"/>
          </w:tcPr>
          <w:p w14:paraId="364CD4E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7D9A78B3">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元/月</w:t>
            </w:r>
          </w:p>
        </w:tc>
        <w:tc>
          <w:tcPr>
            <w:tcW w:w="1053" w:type="dxa"/>
            <w:noWrap w:val="0"/>
            <w:vAlign w:val="center"/>
          </w:tcPr>
          <w:p w14:paraId="2FA9670F">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1GB</w:t>
            </w:r>
          </w:p>
        </w:tc>
        <w:tc>
          <w:tcPr>
            <w:tcW w:w="1537" w:type="dxa"/>
            <w:noWrap w:val="0"/>
            <w:vAlign w:val="center"/>
          </w:tcPr>
          <w:p w14:paraId="6791A851">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224 </w:t>
            </w:r>
          </w:p>
        </w:tc>
      </w:tr>
      <w:tr w14:paraId="3210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vMerge w:val="restart"/>
            <w:noWrap w:val="0"/>
            <w:vAlign w:val="center"/>
          </w:tcPr>
          <w:p w14:paraId="03CF2677">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w:t>
            </w:r>
          </w:p>
        </w:tc>
        <w:tc>
          <w:tcPr>
            <w:tcW w:w="1394" w:type="dxa"/>
            <w:vMerge w:val="restart"/>
            <w:noWrap w:val="0"/>
            <w:vAlign w:val="center"/>
          </w:tcPr>
          <w:p w14:paraId="167BBA78">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C86平台云主机服务</w:t>
            </w:r>
          </w:p>
        </w:tc>
        <w:tc>
          <w:tcPr>
            <w:tcW w:w="1474" w:type="dxa"/>
            <w:noWrap w:val="0"/>
            <w:vAlign w:val="center"/>
          </w:tcPr>
          <w:p w14:paraId="3DC302CA">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CPU（主频不低于2.4GHz）</w:t>
            </w:r>
          </w:p>
        </w:tc>
        <w:tc>
          <w:tcPr>
            <w:tcW w:w="1152" w:type="dxa"/>
            <w:noWrap w:val="0"/>
            <w:vAlign w:val="center"/>
          </w:tcPr>
          <w:p w14:paraId="60391A5E">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02967CF5">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元/月</w:t>
            </w:r>
          </w:p>
        </w:tc>
        <w:tc>
          <w:tcPr>
            <w:tcW w:w="1053" w:type="dxa"/>
            <w:noWrap w:val="0"/>
            <w:vAlign w:val="center"/>
          </w:tcPr>
          <w:p w14:paraId="72DBCC63">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1CPU</w:t>
            </w:r>
          </w:p>
        </w:tc>
        <w:tc>
          <w:tcPr>
            <w:tcW w:w="1537" w:type="dxa"/>
            <w:noWrap w:val="0"/>
            <w:vAlign w:val="center"/>
          </w:tcPr>
          <w:p w14:paraId="4BB69D61">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272 </w:t>
            </w:r>
          </w:p>
        </w:tc>
      </w:tr>
      <w:tr w14:paraId="4F11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vMerge w:val="continue"/>
            <w:noWrap w:val="0"/>
            <w:vAlign w:val="center"/>
          </w:tcPr>
          <w:p w14:paraId="44E1DCCD">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p>
        </w:tc>
        <w:tc>
          <w:tcPr>
            <w:tcW w:w="1394" w:type="dxa"/>
            <w:vMerge w:val="continue"/>
            <w:noWrap w:val="0"/>
            <w:vAlign w:val="center"/>
          </w:tcPr>
          <w:p w14:paraId="435B90E0">
            <w:pPr>
              <w:suppressAutoHyphens/>
              <w:bidi w:val="0"/>
              <w:jc w:val="center"/>
              <w:rPr>
                <w:rFonts w:hint="eastAsia" w:asciiTheme="minorEastAsia" w:hAnsiTheme="minorEastAsia" w:eastAsiaTheme="minorEastAsia" w:cstheme="minorEastAsia"/>
                <w:color w:val="auto"/>
                <w:kern w:val="0"/>
                <w:sz w:val="24"/>
                <w:szCs w:val="24"/>
                <w:highlight w:val="none"/>
                <w:lang w:bidi="ar"/>
              </w:rPr>
            </w:pPr>
          </w:p>
        </w:tc>
        <w:tc>
          <w:tcPr>
            <w:tcW w:w="1474" w:type="dxa"/>
            <w:noWrap w:val="0"/>
            <w:vAlign w:val="center"/>
          </w:tcPr>
          <w:p w14:paraId="496AB1F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w:t>
            </w:r>
          </w:p>
        </w:tc>
        <w:tc>
          <w:tcPr>
            <w:tcW w:w="1152" w:type="dxa"/>
            <w:noWrap w:val="0"/>
            <w:vAlign w:val="center"/>
          </w:tcPr>
          <w:p w14:paraId="7A856E1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5ECAF4C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元/月</w:t>
            </w:r>
          </w:p>
        </w:tc>
        <w:tc>
          <w:tcPr>
            <w:tcW w:w="1053" w:type="dxa"/>
            <w:noWrap w:val="0"/>
            <w:vAlign w:val="center"/>
          </w:tcPr>
          <w:p w14:paraId="3986057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1GB</w:t>
            </w:r>
          </w:p>
        </w:tc>
        <w:tc>
          <w:tcPr>
            <w:tcW w:w="1537" w:type="dxa"/>
            <w:noWrap w:val="0"/>
            <w:vAlign w:val="center"/>
          </w:tcPr>
          <w:p w14:paraId="63B39DA5">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464 </w:t>
            </w:r>
          </w:p>
        </w:tc>
      </w:tr>
      <w:tr w14:paraId="0E74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restart"/>
            <w:noWrap w:val="0"/>
            <w:vAlign w:val="center"/>
          </w:tcPr>
          <w:p w14:paraId="3BE665C2">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394" w:type="dxa"/>
            <w:vMerge w:val="restart"/>
            <w:noWrap w:val="0"/>
            <w:vAlign w:val="center"/>
          </w:tcPr>
          <w:p w14:paraId="7E01FE7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ARM平台云主机服务</w:t>
            </w:r>
          </w:p>
        </w:tc>
        <w:tc>
          <w:tcPr>
            <w:tcW w:w="1474" w:type="dxa"/>
            <w:noWrap w:val="0"/>
            <w:vAlign w:val="center"/>
          </w:tcPr>
          <w:p w14:paraId="204A60DE">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CPU（主频不低于2.4GHz）</w:t>
            </w:r>
          </w:p>
        </w:tc>
        <w:tc>
          <w:tcPr>
            <w:tcW w:w="1152" w:type="dxa"/>
            <w:noWrap w:val="0"/>
            <w:vAlign w:val="center"/>
          </w:tcPr>
          <w:p w14:paraId="3122B76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eastAsia="zh-CN" w:bidi="ar"/>
              </w:rPr>
              <w:t>6月</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c>
          <w:tcPr>
            <w:tcW w:w="997" w:type="dxa"/>
            <w:noWrap w:val="0"/>
            <w:vAlign w:val="center"/>
          </w:tcPr>
          <w:p w14:paraId="7FF07A7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元/月</w:t>
            </w:r>
          </w:p>
        </w:tc>
        <w:tc>
          <w:tcPr>
            <w:tcW w:w="1053" w:type="dxa"/>
            <w:noWrap w:val="0"/>
            <w:vAlign w:val="center"/>
          </w:tcPr>
          <w:p w14:paraId="38EF1FE7">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1CPU</w:t>
            </w:r>
          </w:p>
        </w:tc>
        <w:tc>
          <w:tcPr>
            <w:tcW w:w="1537" w:type="dxa"/>
            <w:noWrap w:val="0"/>
            <w:vAlign w:val="center"/>
          </w:tcPr>
          <w:p w14:paraId="035482FA">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2469 </w:t>
            </w:r>
          </w:p>
        </w:tc>
      </w:tr>
      <w:tr w14:paraId="7AA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vMerge w:val="continue"/>
            <w:noWrap w:val="0"/>
            <w:vAlign w:val="center"/>
          </w:tcPr>
          <w:p w14:paraId="11B9867A">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p>
        </w:tc>
        <w:tc>
          <w:tcPr>
            <w:tcW w:w="1394" w:type="dxa"/>
            <w:vMerge w:val="continue"/>
            <w:noWrap w:val="0"/>
            <w:vAlign w:val="center"/>
          </w:tcPr>
          <w:p w14:paraId="09F2158C">
            <w:pPr>
              <w:suppressAutoHyphens/>
              <w:bidi w:val="0"/>
              <w:jc w:val="center"/>
              <w:rPr>
                <w:rFonts w:hint="eastAsia" w:asciiTheme="minorEastAsia" w:hAnsiTheme="minorEastAsia" w:eastAsiaTheme="minorEastAsia" w:cstheme="minorEastAsia"/>
                <w:color w:val="auto"/>
                <w:kern w:val="0"/>
                <w:sz w:val="24"/>
                <w:szCs w:val="24"/>
                <w:highlight w:val="none"/>
                <w:lang w:bidi="ar"/>
              </w:rPr>
            </w:pPr>
          </w:p>
        </w:tc>
        <w:tc>
          <w:tcPr>
            <w:tcW w:w="1474" w:type="dxa"/>
            <w:noWrap w:val="0"/>
            <w:vAlign w:val="center"/>
          </w:tcPr>
          <w:p w14:paraId="0E1E1A91">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w:t>
            </w:r>
          </w:p>
        </w:tc>
        <w:tc>
          <w:tcPr>
            <w:tcW w:w="1152" w:type="dxa"/>
            <w:noWrap w:val="0"/>
            <w:vAlign w:val="center"/>
          </w:tcPr>
          <w:p w14:paraId="6450031E">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eastAsia="zh-CN" w:bidi="ar"/>
              </w:rPr>
              <w:t>6月</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c>
          <w:tcPr>
            <w:tcW w:w="997" w:type="dxa"/>
            <w:noWrap w:val="0"/>
            <w:vAlign w:val="center"/>
          </w:tcPr>
          <w:p w14:paraId="09542003">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元/月</w:t>
            </w:r>
          </w:p>
        </w:tc>
        <w:tc>
          <w:tcPr>
            <w:tcW w:w="1053" w:type="dxa"/>
            <w:noWrap w:val="0"/>
            <w:vAlign w:val="center"/>
          </w:tcPr>
          <w:p w14:paraId="1B424EC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1GB</w:t>
            </w:r>
          </w:p>
        </w:tc>
        <w:tc>
          <w:tcPr>
            <w:tcW w:w="1537" w:type="dxa"/>
            <w:noWrap w:val="0"/>
            <w:vAlign w:val="center"/>
          </w:tcPr>
          <w:p w14:paraId="19AA17F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3488 </w:t>
            </w:r>
          </w:p>
        </w:tc>
      </w:tr>
      <w:tr w14:paraId="2DCA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noWrap w:val="0"/>
            <w:vAlign w:val="center"/>
          </w:tcPr>
          <w:p w14:paraId="50070752">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1394" w:type="dxa"/>
            <w:noWrap w:val="0"/>
            <w:vAlign w:val="center"/>
          </w:tcPr>
          <w:p w14:paraId="0949D38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图形图像计算服务</w:t>
            </w:r>
          </w:p>
        </w:tc>
        <w:tc>
          <w:tcPr>
            <w:tcW w:w="1474" w:type="dxa"/>
            <w:noWrap w:val="0"/>
            <w:vAlign w:val="center"/>
          </w:tcPr>
          <w:p w14:paraId="51353CCF">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GPU显存不低于16G，最大单精度浮点计算能力不低于7TFLOPS，最大双精度浮点计算能力0.2TFLOPS</w:t>
            </w:r>
          </w:p>
        </w:tc>
        <w:tc>
          <w:tcPr>
            <w:tcW w:w="1152" w:type="dxa"/>
            <w:noWrap w:val="0"/>
            <w:vAlign w:val="center"/>
          </w:tcPr>
          <w:p w14:paraId="30D9DA0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52F48E9E">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元/月</w:t>
            </w:r>
          </w:p>
        </w:tc>
        <w:tc>
          <w:tcPr>
            <w:tcW w:w="1053" w:type="dxa"/>
            <w:noWrap w:val="0"/>
            <w:vAlign w:val="center"/>
          </w:tcPr>
          <w:p w14:paraId="61BB780D">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1GPU</w:t>
            </w:r>
          </w:p>
        </w:tc>
        <w:tc>
          <w:tcPr>
            <w:tcW w:w="1537" w:type="dxa"/>
            <w:noWrap w:val="0"/>
            <w:vAlign w:val="center"/>
          </w:tcPr>
          <w:p w14:paraId="033DA28F">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 </w:t>
            </w:r>
          </w:p>
        </w:tc>
      </w:tr>
      <w:tr w14:paraId="497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noWrap/>
            <w:vAlign w:val="center"/>
          </w:tcPr>
          <w:p w14:paraId="60C5E0DC">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w:t>
            </w:r>
          </w:p>
        </w:tc>
        <w:tc>
          <w:tcPr>
            <w:tcW w:w="1394" w:type="dxa"/>
            <w:noWrap w:val="0"/>
            <w:vAlign w:val="center"/>
          </w:tcPr>
          <w:p w14:paraId="14875251">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存储服务</w:t>
            </w:r>
          </w:p>
        </w:tc>
        <w:tc>
          <w:tcPr>
            <w:tcW w:w="1474" w:type="dxa"/>
            <w:noWrap w:val="0"/>
            <w:vAlign w:val="center"/>
          </w:tcPr>
          <w:p w14:paraId="73B8282E">
            <w:pPr>
              <w:suppressAutoHyphens/>
              <w:bidi w:val="0"/>
              <w:jc w:val="left"/>
              <w:rPr>
                <w:rFonts w:hint="eastAsia" w:asciiTheme="minorEastAsia" w:hAnsiTheme="minorEastAsia" w:eastAsiaTheme="minorEastAsia" w:cstheme="minorEastAsia"/>
                <w:color w:val="auto"/>
                <w:sz w:val="24"/>
                <w:szCs w:val="24"/>
                <w:highlight w:val="none"/>
              </w:rPr>
            </w:pPr>
          </w:p>
        </w:tc>
        <w:tc>
          <w:tcPr>
            <w:tcW w:w="1152" w:type="dxa"/>
            <w:noWrap w:val="0"/>
            <w:vAlign w:val="center"/>
          </w:tcPr>
          <w:p w14:paraId="0201C90B">
            <w:pPr>
              <w:suppressAutoHyphens/>
              <w:bidi w:val="0"/>
              <w:jc w:val="center"/>
              <w:rPr>
                <w:rFonts w:hint="eastAsia" w:asciiTheme="minorEastAsia" w:hAnsiTheme="minorEastAsia" w:eastAsiaTheme="minorEastAsia" w:cstheme="minorEastAsia"/>
                <w:color w:val="auto"/>
                <w:sz w:val="24"/>
                <w:szCs w:val="24"/>
                <w:highlight w:val="none"/>
              </w:rPr>
            </w:pPr>
          </w:p>
        </w:tc>
        <w:tc>
          <w:tcPr>
            <w:tcW w:w="997" w:type="dxa"/>
            <w:noWrap w:val="0"/>
            <w:vAlign w:val="center"/>
          </w:tcPr>
          <w:p w14:paraId="564EC224">
            <w:pPr>
              <w:suppressAutoHyphens/>
              <w:bidi w:val="0"/>
              <w:jc w:val="center"/>
              <w:rPr>
                <w:rFonts w:hint="eastAsia" w:asciiTheme="minorEastAsia" w:hAnsiTheme="minorEastAsia" w:eastAsiaTheme="minorEastAsia" w:cstheme="minorEastAsia"/>
                <w:color w:val="auto"/>
                <w:sz w:val="24"/>
                <w:szCs w:val="24"/>
                <w:highlight w:val="none"/>
              </w:rPr>
            </w:pPr>
          </w:p>
        </w:tc>
        <w:tc>
          <w:tcPr>
            <w:tcW w:w="1053" w:type="dxa"/>
            <w:noWrap w:val="0"/>
            <w:vAlign w:val="center"/>
          </w:tcPr>
          <w:p w14:paraId="6A73C21D">
            <w:pPr>
              <w:suppressAutoHyphens/>
              <w:bidi w:val="0"/>
              <w:jc w:val="center"/>
              <w:rPr>
                <w:rFonts w:hint="eastAsia" w:asciiTheme="minorEastAsia" w:hAnsiTheme="minorEastAsia" w:eastAsiaTheme="minorEastAsia" w:cstheme="minorEastAsia"/>
                <w:color w:val="auto"/>
                <w:sz w:val="24"/>
                <w:szCs w:val="24"/>
                <w:highlight w:val="none"/>
              </w:rPr>
            </w:pPr>
          </w:p>
        </w:tc>
        <w:tc>
          <w:tcPr>
            <w:tcW w:w="1537" w:type="dxa"/>
            <w:noWrap w:val="0"/>
            <w:vAlign w:val="center"/>
          </w:tcPr>
          <w:p w14:paraId="291D64D8">
            <w:pPr>
              <w:suppressAutoHyphens/>
              <w:bidi w:val="0"/>
              <w:jc w:val="center"/>
              <w:rPr>
                <w:rFonts w:hint="eastAsia" w:asciiTheme="minorEastAsia" w:hAnsiTheme="minorEastAsia" w:eastAsiaTheme="minorEastAsia" w:cstheme="minorEastAsia"/>
                <w:color w:val="auto"/>
                <w:sz w:val="24"/>
                <w:szCs w:val="24"/>
                <w:highlight w:val="none"/>
              </w:rPr>
            </w:pPr>
          </w:p>
        </w:tc>
      </w:tr>
      <w:tr w14:paraId="6FDB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0" w:type="dxa"/>
            <w:noWrap/>
            <w:vAlign w:val="center"/>
          </w:tcPr>
          <w:p w14:paraId="73B82A57">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2-1</w:t>
            </w:r>
          </w:p>
        </w:tc>
        <w:tc>
          <w:tcPr>
            <w:tcW w:w="1394" w:type="dxa"/>
            <w:noWrap w:val="0"/>
            <w:vAlign w:val="center"/>
          </w:tcPr>
          <w:p w14:paraId="3D4F4829">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普通性能存储</w:t>
            </w:r>
          </w:p>
        </w:tc>
        <w:tc>
          <w:tcPr>
            <w:tcW w:w="1474" w:type="dxa"/>
            <w:noWrap w:val="0"/>
            <w:vAlign w:val="center"/>
          </w:tcPr>
          <w:p w14:paraId="3CA5957B">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普通存储（单盘技术指标：单盘IOPS 1000-3000）</w:t>
            </w:r>
          </w:p>
        </w:tc>
        <w:tc>
          <w:tcPr>
            <w:tcW w:w="1152" w:type="dxa"/>
            <w:noWrap w:val="0"/>
            <w:vAlign w:val="center"/>
          </w:tcPr>
          <w:p w14:paraId="50AB7510">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11729C0A">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元/月</w:t>
            </w:r>
          </w:p>
        </w:tc>
        <w:tc>
          <w:tcPr>
            <w:tcW w:w="1053" w:type="dxa"/>
            <w:noWrap w:val="0"/>
            <w:vAlign w:val="center"/>
          </w:tcPr>
          <w:p w14:paraId="151E87CA">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1GB</w:t>
            </w:r>
          </w:p>
        </w:tc>
        <w:tc>
          <w:tcPr>
            <w:tcW w:w="1537" w:type="dxa"/>
            <w:noWrap w:val="0"/>
            <w:vAlign w:val="center"/>
          </w:tcPr>
          <w:p w14:paraId="44936AE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3012534 </w:t>
            </w:r>
          </w:p>
        </w:tc>
      </w:tr>
      <w:tr w14:paraId="7B61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0" w:type="dxa"/>
            <w:noWrap/>
            <w:vAlign w:val="center"/>
          </w:tcPr>
          <w:p w14:paraId="6C4EF79A">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w:t>
            </w:r>
          </w:p>
        </w:tc>
        <w:tc>
          <w:tcPr>
            <w:tcW w:w="1394" w:type="dxa"/>
            <w:noWrap w:val="0"/>
            <w:vAlign w:val="center"/>
          </w:tcPr>
          <w:p w14:paraId="2D310D24">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高性能存储</w:t>
            </w:r>
          </w:p>
        </w:tc>
        <w:tc>
          <w:tcPr>
            <w:tcW w:w="1474" w:type="dxa"/>
            <w:noWrap w:val="0"/>
            <w:vAlign w:val="center"/>
          </w:tcPr>
          <w:p w14:paraId="0E40BE31">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高性能存储（单盘技术指标：单盘IOPS 3000-20000）</w:t>
            </w:r>
          </w:p>
        </w:tc>
        <w:tc>
          <w:tcPr>
            <w:tcW w:w="1152" w:type="dxa"/>
            <w:noWrap w:val="0"/>
            <w:vAlign w:val="center"/>
          </w:tcPr>
          <w:p w14:paraId="30328E3E">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539B2C4B">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元/月</w:t>
            </w:r>
          </w:p>
        </w:tc>
        <w:tc>
          <w:tcPr>
            <w:tcW w:w="1053" w:type="dxa"/>
            <w:noWrap w:val="0"/>
            <w:vAlign w:val="center"/>
          </w:tcPr>
          <w:p w14:paraId="430EB0EB">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1GB</w:t>
            </w:r>
          </w:p>
        </w:tc>
        <w:tc>
          <w:tcPr>
            <w:tcW w:w="1537" w:type="dxa"/>
            <w:noWrap w:val="0"/>
            <w:vAlign w:val="center"/>
          </w:tcPr>
          <w:p w14:paraId="470E9878">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29332 </w:t>
            </w:r>
          </w:p>
        </w:tc>
      </w:tr>
      <w:tr w14:paraId="4F16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0" w:type="dxa"/>
            <w:noWrap/>
            <w:vAlign w:val="center"/>
          </w:tcPr>
          <w:p w14:paraId="66594A2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w:t>
            </w:r>
          </w:p>
        </w:tc>
        <w:tc>
          <w:tcPr>
            <w:tcW w:w="1394" w:type="dxa"/>
            <w:noWrap w:val="0"/>
            <w:vAlign w:val="center"/>
          </w:tcPr>
          <w:p w14:paraId="67AFE02C">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网络服务</w:t>
            </w:r>
          </w:p>
        </w:tc>
        <w:tc>
          <w:tcPr>
            <w:tcW w:w="1474" w:type="dxa"/>
            <w:noWrap w:val="0"/>
            <w:vAlign w:val="center"/>
          </w:tcPr>
          <w:p w14:paraId="2C93F62E">
            <w:pPr>
              <w:suppressAutoHyphens/>
              <w:bidi w:val="0"/>
              <w:jc w:val="left"/>
              <w:rPr>
                <w:rFonts w:hint="eastAsia" w:asciiTheme="minorEastAsia" w:hAnsiTheme="minorEastAsia" w:eastAsiaTheme="minorEastAsia" w:cstheme="minorEastAsia"/>
                <w:color w:val="auto"/>
                <w:sz w:val="24"/>
                <w:szCs w:val="24"/>
                <w:highlight w:val="none"/>
              </w:rPr>
            </w:pPr>
          </w:p>
        </w:tc>
        <w:tc>
          <w:tcPr>
            <w:tcW w:w="1152" w:type="dxa"/>
            <w:noWrap w:val="0"/>
            <w:vAlign w:val="center"/>
          </w:tcPr>
          <w:p w14:paraId="4C827998">
            <w:pPr>
              <w:suppressAutoHyphens/>
              <w:bidi w:val="0"/>
              <w:jc w:val="center"/>
              <w:rPr>
                <w:rFonts w:hint="eastAsia" w:asciiTheme="minorEastAsia" w:hAnsiTheme="minorEastAsia" w:eastAsiaTheme="minorEastAsia" w:cstheme="minorEastAsia"/>
                <w:color w:val="auto"/>
                <w:sz w:val="24"/>
                <w:szCs w:val="24"/>
                <w:highlight w:val="none"/>
              </w:rPr>
            </w:pPr>
          </w:p>
        </w:tc>
        <w:tc>
          <w:tcPr>
            <w:tcW w:w="997" w:type="dxa"/>
            <w:noWrap w:val="0"/>
            <w:vAlign w:val="center"/>
          </w:tcPr>
          <w:p w14:paraId="4F09B1D4">
            <w:pPr>
              <w:suppressAutoHyphens/>
              <w:bidi w:val="0"/>
              <w:jc w:val="center"/>
              <w:rPr>
                <w:rFonts w:hint="eastAsia" w:asciiTheme="minorEastAsia" w:hAnsiTheme="minorEastAsia" w:eastAsiaTheme="minorEastAsia" w:cstheme="minorEastAsia"/>
                <w:color w:val="auto"/>
                <w:sz w:val="24"/>
                <w:szCs w:val="24"/>
                <w:highlight w:val="none"/>
              </w:rPr>
            </w:pPr>
          </w:p>
        </w:tc>
        <w:tc>
          <w:tcPr>
            <w:tcW w:w="1053" w:type="dxa"/>
            <w:noWrap w:val="0"/>
            <w:vAlign w:val="center"/>
          </w:tcPr>
          <w:p w14:paraId="49981E0E">
            <w:pPr>
              <w:suppressAutoHyphens/>
              <w:bidi w:val="0"/>
              <w:jc w:val="center"/>
              <w:rPr>
                <w:rFonts w:hint="eastAsia" w:asciiTheme="minorEastAsia" w:hAnsiTheme="minorEastAsia" w:eastAsiaTheme="minorEastAsia" w:cstheme="minorEastAsia"/>
                <w:color w:val="auto"/>
                <w:sz w:val="24"/>
                <w:szCs w:val="24"/>
                <w:highlight w:val="none"/>
              </w:rPr>
            </w:pPr>
          </w:p>
        </w:tc>
        <w:tc>
          <w:tcPr>
            <w:tcW w:w="1537" w:type="dxa"/>
            <w:noWrap w:val="0"/>
            <w:vAlign w:val="center"/>
          </w:tcPr>
          <w:p w14:paraId="4F3B4BED">
            <w:pPr>
              <w:suppressAutoHyphens/>
              <w:bidi w:val="0"/>
              <w:jc w:val="center"/>
              <w:rPr>
                <w:rFonts w:hint="eastAsia" w:asciiTheme="minorEastAsia" w:hAnsiTheme="minorEastAsia" w:eastAsiaTheme="minorEastAsia" w:cstheme="minorEastAsia"/>
                <w:color w:val="auto"/>
                <w:sz w:val="24"/>
                <w:szCs w:val="24"/>
                <w:highlight w:val="none"/>
              </w:rPr>
            </w:pPr>
          </w:p>
        </w:tc>
      </w:tr>
      <w:tr w14:paraId="559F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10" w:type="dxa"/>
            <w:noWrap/>
            <w:vAlign w:val="center"/>
          </w:tcPr>
          <w:p w14:paraId="0FE9228C">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w:t>
            </w:r>
          </w:p>
        </w:tc>
        <w:tc>
          <w:tcPr>
            <w:tcW w:w="1394" w:type="dxa"/>
            <w:noWrap w:val="0"/>
            <w:vAlign w:val="center"/>
          </w:tcPr>
          <w:p w14:paraId="67C3E6F2">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远程接入服务（政务外网）</w:t>
            </w:r>
          </w:p>
        </w:tc>
        <w:tc>
          <w:tcPr>
            <w:tcW w:w="1474" w:type="dxa"/>
            <w:noWrap w:val="0"/>
            <w:vAlign w:val="center"/>
          </w:tcPr>
          <w:p w14:paraId="4651E983">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远程接入运维</w:t>
            </w:r>
          </w:p>
        </w:tc>
        <w:tc>
          <w:tcPr>
            <w:tcW w:w="1152" w:type="dxa"/>
            <w:noWrap w:val="0"/>
            <w:vAlign w:val="center"/>
          </w:tcPr>
          <w:p w14:paraId="0CE4047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275A2E2E">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元/月</w:t>
            </w:r>
          </w:p>
        </w:tc>
        <w:tc>
          <w:tcPr>
            <w:tcW w:w="1053" w:type="dxa"/>
            <w:noWrap w:val="0"/>
            <w:vAlign w:val="center"/>
          </w:tcPr>
          <w:p w14:paraId="3E9CC9B7">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1账号</w:t>
            </w:r>
          </w:p>
        </w:tc>
        <w:tc>
          <w:tcPr>
            <w:tcW w:w="1537" w:type="dxa"/>
            <w:noWrap w:val="0"/>
            <w:vAlign w:val="center"/>
          </w:tcPr>
          <w:p w14:paraId="7C5B8F97">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24</w:t>
            </w:r>
          </w:p>
        </w:tc>
      </w:tr>
      <w:tr w14:paraId="189A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0" w:type="dxa"/>
            <w:noWrap/>
            <w:vAlign w:val="center"/>
          </w:tcPr>
          <w:p w14:paraId="053DC1E4">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3-2</w:t>
            </w:r>
          </w:p>
        </w:tc>
        <w:tc>
          <w:tcPr>
            <w:tcW w:w="1394" w:type="dxa"/>
            <w:noWrap w:val="0"/>
            <w:vAlign w:val="center"/>
          </w:tcPr>
          <w:p w14:paraId="5B85C1C0">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VPN</w:t>
            </w:r>
            <w:r>
              <w:rPr>
                <w:rStyle w:val="7"/>
                <w:rFonts w:hint="eastAsia" w:asciiTheme="minorEastAsia" w:hAnsiTheme="minorEastAsia" w:eastAsiaTheme="minorEastAsia" w:cstheme="minorEastAsia"/>
                <w:color w:val="auto"/>
                <w:sz w:val="24"/>
                <w:szCs w:val="24"/>
                <w:highlight w:val="none"/>
                <w:lang w:bidi="ar"/>
              </w:rPr>
              <w:t>服务</w:t>
            </w:r>
          </w:p>
        </w:tc>
        <w:tc>
          <w:tcPr>
            <w:tcW w:w="1474" w:type="dxa"/>
            <w:noWrap w:val="0"/>
            <w:vAlign w:val="center"/>
          </w:tcPr>
          <w:p w14:paraId="49D9786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SSL VPN接入</w:t>
            </w:r>
          </w:p>
        </w:tc>
        <w:tc>
          <w:tcPr>
            <w:tcW w:w="1152" w:type="dxa"/>
            <w:noWrap w:val="0"/>
            <w:vAlign w:val="center"/>
          </w:tcPr>
          <w:p w14:paraId="68EFC5D6">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997" w:type="dxa"/>
            <w:noWrap w:val="0"/>
            <w:vAlign w:val="center"/>
          </w:tcPr>
          <w:p w14:paraId="28612EC8">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元/月</w:t>
            </w:r>
          </w:p>
        </w:tc>
        <w:tc>
          <w:tcPr>
            <w:tcW w:w="1053" w:type="dxa"/>
            <w:noWrap w:val="0"/>
            <w:vAlign w:val="center"/>
          </w:tcPr>
          <w:p w14:paraId="29FA5C4D">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537" w:type="dxa"/>
            <w:noWrap w:val="0"/>
            <w:vAlign w:val="center"/>
          </w:tcPr>
          <w:p w14:paraId="7DDA63E9">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24</w:t>
            </w:r>
          </w:p>
        </w:tc>
      </w:tr>
    </w:tbl>
    <w:p w14:paraId="76623866">
      <w:pPr>
        <w:widowControl w:val="0"/>
        <w:suppressAutoHyphens/>
        <w:bidi w:val="0"/>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p w14:paraId="071606C4">
      <w:pPr>
        <w:keepNext w:val="0"/>
        <w:keepLines w:val="0"/>
        <w:pageBreakBefore w:val="0"/>
        <w:widowControl/>
        <w:tabs>
          <w:tab w:val="left" w:pos="5580"/>
        </w:tabs>
        <w:suppressAutoHyphens/>
        <w:kinsoku/>
        <w:wordWrap/>
        <w:overflowPunct/>
        <w:topLinePunct w:val="0"/>
        <w:autoSpaceDE/>
        <w:autoSpaceDN/>
        <w:bidi w:val="0"/>
        <w:adjustRightInd/>
        <w:snapToGrid/>
        <w:spacing w:before="120" w:after="120" w:line="360" w:lineRule="auto"/>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政务云相关服务</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251"/>
        <w:gridCol w:w="1536"/>
        <w:gridCol w:w="1108"/>
        <w:gridCol w:w="1326"/>
        <w:gridCol w:w="975"/>
        <w:gridCol w:w="1118"/>
      </w:tblGrid>
      <w:tr w14:paraId="1CC1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44DDB27F">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1251" w:type="dxa"/>
            <w:noWrap w:val="0"/>
            <w:vAlign w:val="center"/>
          </w:tcPr>
          <w:p w14:paraId="530AE03C">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服务项</w:t>
            </w:r>
          </w:p>
        </w:tc>
        <w:tc>
          <w:tcPr>
            <w:tcW w:w="1536" w:type="dxa"/>
            <w:noWrap w:val="0"/>
            <w:vAlign w:val="center"/>
          </w:tcPr>
          <w:p w14:paraId="0982D9E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服务描述或规格型号</w:t>
            </w:r>
          </w:p>
        </w:tc>
        <w:tc>
          <w:tcPr>
            <w:tcW w:w="1108" w:type="dxa"/>
            <w:noWrap w:val="0"/>
            <w:vAlign w:val="center"/>
          </w:tcPr>
          <w:p w14:paraId="368632B6">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服务期</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(年或月)</w:t>
            </w:r>
          </w:p>
        </w:tc>
        <w:tc>
          <w:tcPr>
            <w:tcW w:w="1326" w:type="dxa"/>
            <w:noWrap w:val="0"/>
            <w:vAlign w:val="center"/>
          </w:tcPr>
          <w:p w14:paraId="331E1DF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价格</w:t>
            </w:r>
          </w:p>
          <w:p w14:paraId="4911C3AF">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975" w:type="dxa"/>
            <w:noWrap w:val="0"/>
            <w:vAlign w:val="center"/>
          </w:tcPr>
          <w:p w14:paraId="066CB674">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计量</w:t>
            </w:r>
          </w:p>
          <w:p w14:paraId="2F10821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1118" w:type="dxa"/>
            <w:noWrap w:val="0"/>
            <w:vAlign w:val="center"/>
          </w:tcPr>
          <w:p w14:paraId="14F513E3">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r>
      <w:tr w14:paraId="6C95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1F655E5A">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w:t>
            </w:r>
          </w:p>
        </w:tc>
        <w:tc>
          <w:tcPr>
            <w:tcW w:w="1251" w:type="dxa"/>
            <w:noWrap w:val="0"/>
            <w:vAlign w:val="center"/>
          </w:tcPr>
          <w:p w14:paraId="2688B2C9">
            <w:pPr>
              <w:widowControl/>
              <w:suppressAutoHyphens/>
              <w:bidi w:val="0"/>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基础软件支撑服务</w:t>
            </w:r>
          </w:p>
        </w:tc>
        <w:tc>
          <w:tcPr>
            <w:tcW w:w="1536" w:type="dxa"/>
            <w:noWrap w:val="0"/>
            <w:vAlign w:val="center"/>
          </w:tcPr>
          <w:p w14:paraId="141607E4">
            <w:pPr>
              <w:suppressAutoHyphens/>
              <w:bidi w:val="0"/>
              <w:jc w:val="center"/>
              <w:rPr>
                <w:rFonts w:hint="eastAsia" w:asciiTheme="minorEastAsia" w:hAnsiTheme="minorEastAsia" w:eastAsiaTheme="minorEastAsia" w:cstheme="minorEastAsia"/>
                <w:color w:val="auto"/>
                <w:sz w:val="24"/>
                <w:szCs w:val="24"/>
                <w:highlight w:val="none"/>
              </w:rPr>
            </w:pPr>
          </w:p>
        </w:tc>
        <w:tc>
          <w:tcPr>
            <w:tcW w:w="1108" w:type="dxa"/>
            <w:noWrap w:val="0"/>
            <w:vAlign w:val="center"/>
          </w:tcPr>
          <w:p w14:paraId="20B1108B">
            <w:pPr>
              <w:suppressAutoHyphens/>
              <w:bidi w:val="0"/>
              <w:rPr>
                <w:rFonts w:hint="eastAsia" w:asciiTheme="minorEastAsia" w:hAnsiTheme="minorEastAsia" w:eastAsiaTheme="minorEastAsia" w:cstheme="minorEastAsia"/>
                <w:color w:val="auto"/>
                <w:sz w:val="24"/>
                <w:szCs w:val="24"/>
                <w:highlight w:val="none"/>
              </w:rPr>
            </w:pPr>
          </w:p>
        </w:tc>
        <w:tc>
          <w:tcPr>
            <w:tcW w:w="1326" w:type="dxa"/>
            <w:noWrap w:val="0"/>
            <w:vAlign w:val="center"/>
          </w:tcPr>
          <w:p w14:paraId="1A6E94A6">
            <w:pPr>
              <w:suppressAutoHyphens/>
              <w:bidi w:val="0"/>
              <w:jc w:val="center"/>
              <w:rPr>
                <w:rFonts w:hint="eastAsia" w:asciiTheme="minorEastAsia" w:hAnsiTheme="minorEastAsia" w:eastAsiaTheme="minorEastAsia" w:cstheme="minorEastAsia"/>
                <w:color w:val="auto"/>
                <w:sz w:val="24"/>
                <w:szCs w:val="24"/>
                <w:highlight w:val="none"/>
              </w:rPr>
            </w:pPr>
          </w:p>
        </w:tc>
        <w:tc>
          <w:tcPr>
            <w:tcW w:w="975" w:type="dxa"/>
            <w:noWrap w:val="0"/>
            <w:vAlign w:val="center"/>
          </w:tcPr>
          <w:p w14:paraId="4BF183D1">
            <w:pPr>
              <w:suppressAutoHyphens/>
              <w:bidi w:val="0"/>
              <w:jc w:val="center"/>
              <w:rPr>
                <w:rFonts w:hint="eastAsia" w:asciiTheme="minorEastAsia" w:hAnsiTheme="minorEastAsia" w:eastAsiaTheme="minorEastAsia" w:cstheme="minorEastAsia"/>
                <w:color w:val="auto"/>
                <w:sz w:val="24"/>
                <w:szCs w:val="24"/>
                <w:highlight w:val="none"/>
              </w:rPr>
            </w:pPr>
          </w:p>
        </w:tc>
        <w:tc>
          <w:tcPr>
            <w:tcW w:w="1118" w:type="dxa"/>
            <w:noWrap w:val="0"/>
            <w:vAlign w:val="center"/>
          </w:tcPr>
          <w:p w14:paraId="410CAE4F">
            <w:pPr>
              <w:suppressAutoHyphens/>
              <w:bidi w:val="0"/>
              <w:jc w:val="center"/>
              <w:rPr>
                <w:rFonts w:hint="eastAsia" w:asciiTheme="minorEastAsia" w:hAnsiTheme="minorEastAsia" w:eastAsiaTheme="minorEastAsia" w:cstheme="minorEastAsia"/>
                <w:color w:val="auto"/>
                <w:sz w:val="24"/>
                <w:szCs w:val="24"/>
                <w:highlight w:val="none"/>
              </w:rPr>
            </w:pPr>
          </w:p>
        </w:tc>
      </w:tr>
      <w:tr w14:paraId="36B5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05" w:type="dxa"/>
            <w:noWrap/>
            <w:vAlign w:val="center"/>
          </w:tcPr>
          <w:p w14:paraId="14DEDEBC">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251" w:type="dxa"/>
            <w:noWrap w:val="0"/>
            <w:vAlign w:val="center"/>
          </w:tcPr>
          <w:p w14:paraId="2505CA1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商用操作系统套餐</w:t>
            </w:r>
          </w:p>
        </w:tc>
        <w:tc>
          <w:tcPr>
            <w:tcW w:w="1536" w:type="dxa"/>
            <w:noWrap w:val="0"/>
            <w:vAlign w:val="center"/>
          </w:tcPr>
          <w:p w14:paraId="041EB38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操作系统租用，安装以及维护</w:t>
            </w:r>
          </w:p>
        </w:tc>
        <w:tc>
          <w:tcPr>
            <w:tcW w:w="1108" w:type="dxa"/>
            <w:noWrap w:val="0"/>
            <w:vAlign w:val="center"/>
          </w:tcPr>
          <w:p w14:paraId="38EBDA0C">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6月</w:t>
            </w:r>
          </w:p>
        </w:tc>
        <w:tc>
          <w:tcPr>
            <w:tcW w:w="1326" w:type="dxa"/>
            <w:noWrap/>
            <w:vAlign w:val="center"/>
          </w:tcPr>
          <w:p w14:paraId="5A5DC64C">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元/主机·月</w:t>
            </w:r>
          </w:p>
        </w:tc>
        <w:tc>
          <w:tcPr>
            <w:tcW w:w="975" w:type="dxa"/>
            <w:noWrap/>
            <w:vAlign w:val="center"/>
          </w:tcPr>
          <w:p w14:paraId="1FD3F7D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1主机</w:t>
            </w:r>
          </w:p>
        </w:tc>
        <w:tc>
          <w:tcPr>
            <w:tcW w:w="1118" w:type="dxa"/>
            <w:noWrap/>
            <w:vAlign w:val="center"/>
          </w:tcPr>
          <w:p w14:paraId="40D008A5">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48 </w:t>
            </w:r>
          </w:p>
        </w:tc>
      </w:tr>
      <w:tr w14:paraId="2DE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05" w:type="dxa"/>
            <w:noWrap/>
            <w:vAlign w:val="center"/>
          </w:tcPr>
          <w:p w14:paraId="19B12AE5">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w:t>
            </w:r>
          </w:p>
        </w:tc>
        <w:tc>
          <w:tcPr>
            <w:tcW w:w="1251" w:type="dxa"/>
            <w:noWrap w:val="0"/>
            <w:vAlign w:val="center"/>
          </w:tcPr>
          <w:p w14:paraId="69171265">
            <w:pPr>
              <w:widowControl/>
              <w:suppressAutoHyphens/>
              <w:bidi w:val="0"/>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安全服务</w:t>
            </w:r>
          </w:p>
        </w:tc>
        <w:tc>
          <w:tcPr>
            <w:tcW w:w="1536" w:type="dxa"/>
            <w:noWrap w:val="0"/>
            <w:vAlign w:val="center"/>
          </w:tcPr>
          <w:p w14:paraId="0C3A8AF9">
            <w:pPr>
              <w:suppressAutoHyphens/>
              <w:bidi w:val="0"/>
              <w:jc w:val="left"/>
              <w:rPr>
                <w:rFonts w:hint="eastAsia" w:asciiTheme="minorEastAsia" w:hAnsiTheme="minorEastAsia" w:eastAsiaTheme="minorEastAsia" w:cstheme="minorEastAsia"/>
                <w:color w:val="auto"/>
                <w:sz w:val="24"/>
                <w:szCs w:val="24"/>
                <w:highlight w:val="none"/>
              </w:rPr>
            </w:pPr>
          </w:p>
        </w:tc>
        <w:tc>
          <w:tcPr>
            <w:tcW w:w="1108" w:type="dxa"/>
            <w:noWrap w:val="0"/>
            <w:vAlign w:val="center"/>
          </w:tcPr>
          <w:p w14:paraId="37553A04">
            <w:pPr>
              <w:suppressAutoHyphens/>
              <w:bidi w:val="0"/>
              <w:jc w:val="center"/>
              <w:rPr>
                <w:rFonts w:hint="eastAsia" w:asciiTheme="minorEastAsia" w:hAnsiTheme="minorEastAsia" w:eastAsiaTheme="minorEastAsia" w:cstheme="minorEastAsia"/>
                <w:color w:val="auto"/>
                <w:sz w:val="24"/>
                <w:szCs w:val="24"/>
                <w:highlight w:val="none"/>
              </w:rPr>
            </w:pPr>
          </w:p>
        </w:tc>
        <w:tc>
          <w:tcPr>
            <w:tcW w:w="1326" w:type="dxa"/>
            <w:noWrap w:val="0"/>
            <w:vAlign w:val="center"/>
          </w:tcPr>
          <w:p w14:paraId="16704C4F">
            <w:pPr>
              <w:suppressAutoHyphens/>
              <w:bidi w:val="0"/>
              <w:jc w:val="center"/>
              <w:rPr>
                <w:rFonts w:hint="eastAsia" w:asciiTheme="minorEastAsia" w:hAnsiTheme="minorEastAsia" w:eastAsiaTheme="minorEastAsia" w:cstheme="minorEastAsia"/>
                <w:color w:val="auto"/>
                <w:sz w:val="24"/>
                <w:szCs w:val="24"/>
                <w:highlight w:val="none"/>
              </w:rPr>
            </w:pPr>
          </w:p>
        </w:tc>
        <w:tc>
          <w:tcPr>
            <w:tcW w:w="975" w:type="dxa"/>
            <w:noWrap w:val="0"/>
            <w:vAlign w:val="center"/>
          </w:tcPr>
          <w:p w14:paraId="4CD1EE4B">
            <w:pPr>
              <w:suppressAutoHyphens/>
              <w:bidi w:val="0"/>
              <w:jc w:val="center"/>
              <w:rPr>
                <w:rFonts w:hint="eastAsia" w:asciiTheme="minorEastAsia" w:hAnsiTheme="minorEastAsia" w:eastAsiaTheme="minorEastAsia" w:cstheme="minorEastAsia"/>
                <w:color w:val="auto"/>
                <w:sz w:val="24"/>
                <w:szCs w:val="24"/>
                <w:highlight w:val="none"/>
              </w:rPr>
            </w:pPr>
          </w:p>
        </w:tc>
        <w:tc>
          <w:tcPr>
            <w:tcW w:w="1118" w:type="dxa"/>
            <w:noWrap/>
            <w:vAlign w:val="center"/>
          </w:tcPr>
          <w:p w14:paraId="75CC46DC">
            <w:pPr>
              <w:suppressAutoHyphens/>
              <w:bidi w:val="0"/>
              <w:jc w:val="center"/>
              <w:rPr>
                <w:rFonts w:hint="eastAsia" w:asciiTheme="minorEastAsia" w:hAnsiTheme="minorEastAsia" w:eastAsiaTheme="minorEastAsia" w:cstheme="minorEastAsia"/>
                <w:color w:val="auto"/>
                <w:sz w:val="24"/>
                <w:szCs w:val="24"/>
                <w:highlight w:val="none"/>
              </w:rPr>
            </w:pPr>
          </w:p>
        </w:tc>
      </w:tr>
      <w:tr w14:paraId="0EBC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05" w:type="dxa"/>
            <w:noWrap/>
            <w:vAlign w:val="center"/>
          </w:tcPr>
          <w:p w14:paraId="3D9207AD">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1</w:t>
            </w:r>
          </w:p>
        </w:tc>
        <w:tc>
          <w:tcPr>
            <w:tcW w:w="1251" w:type="dxa"/>
            <w:noWrap w:val="0"/>
            <w:vAlign w:val="center"/>
          </w:tcPr>
          <w:p w14:paraId="659F3038">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云端APT防护服务</w:t>
            </w:r>
          </w:p>
        </w:tc>
        <w:tc>
          <w:tcPr>
            <w:tcW w:w="1536" w:type="dxa"/>
            <w:noWrap w:val="0"/>
            <w:vAlign w:val="center"/>
          </w:tcPr>
          <w:p w14:paraId="1151045A">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对未知攻击威胁进行检测和防护，发现隐蔽威胁、木马后门等异常威胁。</w:t>
            </w:r>
          </w:p>
        </w:tc>
        <w:tc>
          <w:tcPr>
            <w:tcW w:w="1108" w:type="dxa"/>
            <w:noWrap w:val="0"/>
            <w:vAlign w:val="center"/>
          </w:tcPr>
          <w:p w14:paraId="40DB4697">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bidi="ar"/>
              </w:rPr>
              <w:t>6月</w:t>
            </w:r>
          </w:p>
        </w:tc>
        <w:tc>
          <w:tcPr>
            <w:tcW w:w="1326" w:type="dxa"/>
            <w:noWrap w:val="0"/>
            <w:vAlign w:val="center"/>
          </w:tcPr>
          <w:p w14:paraId="5DF5702F">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元/套・月</w:t>
            </w:r>
          </w:p>
        </w:tc>
        <w:tc>
          <w:tcPr>
            <w:tcW w:w="975" w:type="dxa"/>
            <w:noWrap w:val="0"/>
            <w:vAlign w:val="center"/>
          </w:tcPr>
          <w:p w14:paraId="2CD995CF">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1套</w:t>
            </w:r>
          </w:p>
        </w:tc>
        <w:tc>
          <w:tcPr>
            <w:tcW w:w="1118" w:type="dxa"/>
            <w:noWrap/>
            <w:vAlign w:val="center"/>
          </w:tcPr>
          <w:p w14:paraId="5B14CF4F">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8</w:t>
            </w:r>
          </w:p>
        </w:tc>
      </w:tr>
      <w:tr w14:paraId="364B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05" w:type="dxa"/>
            <w:noWrap/>
            <w:vAlign w:val="center"/>
          </w:tcPr>
          <w:p w14:paraId="24A1E634">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2-2</w:t>
            </w:r>
          </w:p>
        </w:tc>
        <w:tc>
          <w:tcPr>
            <w:tcW w:w="1251" w:type="dxa"/>
            <w:noWrap w:val="0"/>
            <w:vAlign w:val="center"/>
          </w:tcPr>
          <w:p w14:paraId="634AFB89">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主机杀毒服务</w:t>
            </w:r>
          </w:p>
        </w:tc>
        <w:tc>
          <w:tcPr>
            <w:tcW w:w="1536" w:type="dxa"/>
            <w:noWrap w:val="0"/>
            <w:vAlign w:val="center"/>
          </w:tcPr>
          <w:p w14:paraId="6CE6E255">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对云主机进行定期的病毒查杀，杀毒软件集中控制，对网络性能无影响，每年不少于4次</w:t>
            </w:r>
          </w:p>
        </w:tc>
        <w:tc>
          <w:tcPr>
            <w:tcW w:w="1108" w:type="dxa"/>
            <w:noWrap w:val="0"/>
            <w:vAlign w:val="center"/>
          </w:tcPr>
          <w:p w14:paraId="0350F546">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0.5年</w:t>
            </w:r>
          </w:p>
        </w:tc>
        <w:tc>
          <w:tcPr>
            <w:tcW w:w="1326" w:type="dxa"/>
            <w:noWrap w:val="0"/>
            <w:vAlign w:val="center"/>
          </w:tcPr>
          <w:p w14:paraId="59A677E1">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元/台·年</w:t>
            </w:r>
          </w:p>
        </w:tc>
        <w:tc>
          <w:tcPr>
            <w:tcW w:w="975" w:type="dxa"/>
            <w:noWrap w:val="0"/>
            <w:vAlign w:val="center"/>
          </w:tcPr>
          <w:p w14:paraId="02D313FD">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1台</w:t>
            </w:r>
          </w:p>
        </w:tc>
        <w:tc>
          <w:tcPr>
            <w:tcW w:w="1118" w:type="dxa"/>
            <w:noWrap/>
            <w:vAlign w:val="center"/>
          </w:tcPr>
          <w:p w14:paraId="1B39D891">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48</w:t>
            </w:r>
          </w:p>
        </w:tc>
      </w:tr>
      <w:tr w14:paraId="141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205" w:type="dxa"/>
            <w:noWrap/>
            <w:vAlign w:val="center"/>
          </w:tcPr>
          <w:p w14:paraId="6239EB4C">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2-3</w:t>
            </w:r>
          </w:p>
        </w:tc>
        <w:tc>
          <w:tcPr>
            <w:tcW w:w="1251" w:type="dxa"/>
            <w:noWrap w:val="0"/>
            <w:vAlign w:val="center"/>
          </w:tcPr>
          <w:p w14:paraId="2899C225">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主机防护</w:t>
            </w:r>
          </w:p>
        </w:tc>
        <w:tc>
          <w:tcPr>
            <w:tcW w:w="1536" w:type="dxa"/>
            <w:noWrap w:val="0"/>
            <w:vAlign w:val="center"/>
          </w:tcPr>
          <w:p w14:paraId="5F830C16">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主机防护</w:t>
            </w:r>
          </w:p>
        </w:tc>
        <w:tc>
          <w:tcPr>
            <w:tcW w:w="1108" w:type="dxa"/>
            <w:noWrap w:val="0"/>
            <w:vAlign w:val="center"/>
          </w:tcPr>
          <w:p w14:paraId="2E240E21">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0.5年</w:t>
            </w:r>
          </w:p>
        </w:tc>
        <w:tc>
          <w:tcPr>
            <w:tcW w:w="1326" w:type="dxa"/>
            <w:noWrap w:val="0"/>
            <w:vAlign w:val="center"/>
          </w:tcPr>
          <w:p w14:paraId="272538AE">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元/台·年</w:t>
            </w:r>
          </w:p>
        </w:tc>
        <w:tc>
          <w:tcPr>
            <w:tcW w:w="975" w:type="dxa"/>
            <w:noWrap w:val="0"/>
            <w:vAlign w:val="center"/>
          </w:tcPr>
          <w:p w14:paraId="58C2C3AC">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1台</w:t>
            </w:r>
          </w:p>
        </w:tc>
        <w:tc>
          <w:tcPr>
            <w:tcW w:w="1118" w:type="dxa"/>
            <w:noWrap/>
            <w:vAlign w:val="center"/>
          </w:tcPr>
          <w:p w14:paraId="48CECC67">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48</w:t>
            </w:r>
          </w:p>
        </w:tc>
      </w:tr>
      <w:tr w14:paraId="25F5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05" w:type="dxa"/>
            <w:noWrap/>
            <w:vAlign w:val="center"/>
          </w:tcPr>
          <w:p w14:paraId="70CC57D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w:t>
            </w:r>
          </w:p>
        </w:tc>
        <w:tc>
          <w:tcPr>
            <w:tcW w:w="1251" w:type="dxa"/>
            <w:noWrap w:val="0"/>
            <w:vAlign w:val="center"/>
          </w:tcPr>
          <w:p w14:paraId="4DA22CA1">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主机安全加固</w:t>
            </w:r>
          </w:p>
        </w:tc>
        <w:tc>
          <w:tcPr>
            <w:tcW w:w="1536" w:type="dxa"/>
            <w:noWrap w:val="0"/>
            <w:vAlign w:val="center"/>
          </w:tcPr>
          <w:p w14:paraId="4FF57D42">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针对漏扫或等级测评结果对操作系统进行安全加固，用以解决等级测评结果中所显示的漏洞，每年不少于</w:t>
            </w: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bidi="ar"/>
              </w:rPr>
              <w:t>次</w:t>
            </w:r>
          </w:p>
        </w:tc>
        <w:tc>
          <w:tcPr>
            <w:tcW w:w="1108" w:type="dxa"/>
            <w:noWrap w:val="0"/>
            <w:vAlign w:val="center"/>
          </w:tcPr>
          <w:p w14:paraId="2D0974CA">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0.5年</w:t>
            </w:r>
          </w:p>
        </w:tc>
        <w:tc>
          <w:tcPr>
            <w:tcW w:w="1326" w:type="dxa"/>
            <w:noWrap w:val="0"/>
            <w:vAlign w:val="center"/>
          </w:tcPr>
          <w:p w14:paraId="4F37476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元/台·年</w:t>
            </w:r>
          </w:p>
        </w:tc>
        <w:tc>
          <w:tcPr>
            <w:tcW w:w="975" w:type="dxa"/>
            <w:noWrap w:val="0"/>
            <w:vAlign w:val="center"/>
          </w:tcPr>
          <w:p w14:paraId="1FEF4ED3">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1台</w:t>
            </w:r>
          </w:p>
        </w:tc>
        <w:tc>
          <w:tcPr>
            <w:tcW w:w="1118" w:type="dxa"/>
            <w:noWrap/>
            <w:vAlign w:val="center"/>
          </w:tcPr>
          <w:p w14:paraId="2A4D54C3">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48</w:t>
            </w:r>
          </w:p>
        </w:tc>
      </w:tr>
      <w:tr w14:paraId="14C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05" w:type="dxa"/>
            <w:noWrap/>
            <w:vAlign w:val="center"/>
          </w:tcPr>
          <w:p w14:paraId="38887D85">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w:t>
            </w:r>
          </w:p>
        </w:tc>
        <w:tc>
          <w:tcPr>
            <w:tcW w:w="1251" w:type="dxa"/>
            <w:noWrap w:val="0"/>
            <w:vAlign w:val="center"/>
          </w:tcPr>
          <w:p w14:paraId="761F36C3">
            <w:pPr>
              <w:widowControl/>
              <w:suppressAutoHyphens/>
              <w:bidi w:val="0"/>
              <w:jc w:val="left"/>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安全检测监测、审计服务</w:t>
            </w:r>
          </w:p>
        </w:tc>
        <w:tc>
          <w:tcPr>
            <w:tcW w:w="1536" w:type="dxa"/>
            <w:noWrap w:val="0"/>
            <w:vAlign w:val="center"/>
          </w:tcPr>
          <w:p w14:paraId="165BB85B">
            <w:pPr>
              <w:suppressAutoHyphens/>
              <w:bidi w:val="0"/>
              <w:jc w:val="left"/>
              <w:rPr>
                <w:rFonts w:hint="eastAsia" w:asciiTheme="minorEastAsia" w:hAnsiTheme="minorEastAsia" w:eastAsiaTheme="minorEastAsia" w:cstheme="minorEastAsia"/>
                <w:color w:val="auto"/>
                <w:sz w:val="24"/>
                <w:szCs w:val="24"/>
                <w:highlight w:val="none"/>
              </w:rPr>
            </w:pPr>
          </w:p>
        </w:tc>
        <w:tc>
          <w:tcPr>
            <w:tcW w:w="1108" w:type="dxa"/>
            <w:noWrap w:val="0"/>
            <w:vAlign w:val="center"/>
          </w:tcPr>
          <w:p w14:paraId="5EFC0466">
            <w:pPr>
              <w:suppressAutoHyphens/>
              <w:bidi w:val="0"/>
              <w:jc w:val="center"/>
              <w:rPr>
                <w:rFonts w:hint="eastAsia" w:asciiTheme="minorEastAsia" w:hAnsiTheme="minorEastAsia" w:eastAsiaTheme="minorEastAsia" w:cstheme="minorEastAsia"/>
                <w:color w:val="auto"/>
                <w:sz w:val="24"/>
                <w:szCs w:val="24"/>
                <w:highlight w:val="none"/>
              </w:rPr>
            </w:pPr>
          </w:p>
        </w:tc>
        <w:tc>
          <w:tcPr>
            <w:tcW w:w="1326" w:type="dxa"/>
            <w:noWrap w:val="0"/>
            <w:vAlign w:val="center"/>
          </w:tcPr>
          <w:p w14:paraId="463D2A03">
            <w:pPr>
              <w:suppressAutoHyphens/>
              <w:bidi w:val="0"/>
              <w:jc w:val="center"/>
              <w:rPr>
                <w:rFonts w:hint="eastAsia" w:asciiTheme="minorEastAsia" w:hAnsiTheme="minorEastAsia" w:eastAsiaTheme="minorEastAsia" w:cstheme="minorEastAsia"/>
                <w:color w:val="auto"/>
                <w:sz w:val="24"/>
                <w:szCs w:val="24"/>
                <w:highlight w:val="none"/>
              </w:rPr>
            </w:pPr>
          </w:p>
        </w:tc>
        <w:tc>
          <w:tcPr>
            <w:tcW w:w="975" w:type="dxa"/>
            <w:noWrap w:val="0"/>
            <w:vAlign w:val="center"/>
          </w:tcPr>
          <w:p w14:paraId="2F98B706">
            <w:pPr>
              <w:suppressAutoHyphens/>
              <w:bidi w:val="0"/>
              <w:jc w:val="center"/>
              <w:rPr>
                <w:rFonts w:hint="eastAsia" w:asciiTheme="minorEastAsia" w:hAnsiTheme="minorEastAsia" w:eastAsiaTheme="minorEastAsia" w:cstheme="minorEastAsia"/>
                <w:color w:val="auto"/>
                <w:sz w:val="24"/>
                <w:szCs w:val="24"/>
                <w:highlight w:val="none"/>
              </w:rPr>
            </w:pPr>
          </w:p>
        </w:tc>
        <w:tc>
          <w:tcPr>
            <w:tcW w:w="1118" w:type="dxa"/>
            <w:noWrap/>
            <w:vAlign w:val="center"/>
          </w:tcPr>
          <w:p w14:paraId="4C9C675D">
            <w:pPr>
              <w:suppressAutoHyphens/>
              <w:bidi w:val="0"/>
              <w:jc w:val="center"/>
              <w:rPr>
                <w:rFonts w:hint="eastAsia" w:asciiTheme="minorEastAsia" w:hAnsiTheme="minorEastAsia" w:eastAsiaTheme="minorEastAsia" w:cstheme="minorEastAsia"/>
                <w:color w:val="auto"/>
                <w:sz w:val="24"/>
                <w:szCs w:val="24"/>
                <w:highlight w:val="none"/>
              </w:rPr>
            </w:pPr>
          </w:p>
        </w:tc>
      </w:tr>
      <w:tr w14:paraId="5A6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1205" w:type="dxa"/>
            <w:noWrap/>
            <w:vAlign w:val="center"/>
          </w:tcPr>
          <w:p w14:paraId="6FE08A8D">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w:t>
            </w:r>
          </w:p>
        </w:tc>
        <w:tc>
          <w:tcPr>
            <w:tcW w:w="1251" w:type="dxa"/>
            <w:noWrap w:val="0"/>
            <w:vAlign w:val="center"/>
          </w:tcPr>
          <w:p w14:paraId="42572F0D">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主机漏洞扫描</w:t>
            </w:r>
          </w:p>
        </w:tc>
        <w:tc>
          <w:tcPr>
            <w:tcW w:w="1536" w:type="dxa"/>
            <w:noWrap w:val="0"/>
            <w:vAlign w:val="center"/>
          </w:tcPr>
          <w:p w14:paraId="3929235A">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为用户提供针对主机层面的安全扫描服务，并反馈相关结果，每年不少于</w:t>
            </w: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bidi="ar"/>
              </w:rPr>
              <w:t>次</w:t>
            </w:r>
          </w:p>
        </w:tc>
        <w:tc>
          <w:tcPr>
            <w:tcW w:w="1108" w:type="dxa"/>
            <w:noWrap w:val="0"/>
            <w:vAlign w:val="center"/>
          </w:tcPr>
          <w:p w14:paraId="3ECFB278">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0.5年</w:t>
            </w:r>
          </w:p>
        </w:tc>
        <w:tc>
          <w:tcPr>
            <w:tcW w:w="1326" w:type="dxa"/>
            <w:noWrap w:val="0"/>
            <w:vAlign w:val="center"/>
          </w:tcPr>
          <w:p w14:paraId="3863151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元/台·年</w:t>
            </w:r>
          </w:p>
        </w:tc>
        <w:tc>
          <w:tcPr>
            <w:tcW w:w="975" w:type="dxa"/>
            <w:noWrap w:val="0"/>
            <w:vAlign w:val="center"/>
          </w:tcPr>
          <w:p w14:paraId="4C5E40B4">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1台</w:t>
            </w:r>
          </w:p>
        </w:tc>
        <w:tc>
          <w:tcPr>
            <w:tcW w:w="1118" w:type="dxa"/>
            <w:noWrap/>
            <w:vAlign w:val="center"/>
          </w:tcPr>
          <w:p w14:paraId="66059CF4">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48</w:t>
            </w:r>
          </w:p>
        </w:tc>
      </w:tr>
      <w:tr w14:paraId="40A7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1205" w:type="dxa"/>
            <w:noWrap/>
            <w:vAlign w:val="center"/>
          </w:tcPr>
          <w:p w14:paraId="64F6AB9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3-2</w:t>
            </w:r>
          </w:p>
        </w:tc>
        <w:tc>
          <w:tcPr>
            <w:tcW w:w="1251" w:type="dxa"/>
            <w:noWrap w:val="0"/>
            <w:vAlign w:val="center"/>
          </w:tcPr>
          <w:p w14:paraId="5B8F1F7A">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主机日志分析</w:t>
            </w:r>
          </w:p>
        </w:tc>
        <w:tc>
          <w:tcPr>
            <w:tcW w:w="1536" w:type="dxa"/>
            <w:noWrap w:val="0"/>
            <w:vAlign w:val="center"/>
          </w:tcPr>
          <w:p w14:paraId="42DCD159">
            <w:pPr>
              <w:widowControl/>
              <w:suppressAutoHyphens/>
              <w:bidi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主机日志分析，每年不少于</w:t>
            </w: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bidi="ar"/>
              </w:rPr>
              <w:t>次</w:t>
            </w:r>
          </w:p>
        </w:tc>
        <w:tc>
          <w:tcPr>
            <w:tcW w:w="1108" w:type="dxa"/>
            <w:noWrap w:val="0"/>
            <w:vAlign w:val="center"/>
          </w:tcPr>
          <w:p w14:paraId="4562C859">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0.5年</w:t>
            </w:r>
          </w:p>
        </w:tc>
        <w:tc>
          <w:tcPr>
            <w:tcW w:w="1326" w:type="dxa"/>
            <w:noWrap w:val="0"/>
            <w:vAlign w:val="center"/>
          </w:tcPr>
          <w:p w14:paraId="46F94684">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元/台·年</w:t>
            </w:r>
          </w:p>
        </w:tc>
        <w:tc>
          <w:tcPr>
            <w:tcW w:w="975" w:type="dxa"/>
            <w:noWrap w:val="0"/>
            <w:vAlign w:val="center"/>
          </w:tcPr>
          <w:p w14:paraId="6138F289">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1台</w:t>
            </w:r>
          </w:p>
        </w:tc>
        <w:tc>
          <w:tcPr>
            <w:tcW w:w="1118" w:type="dxa"/>
            <w:noWrap/>
            <w:vAlign w:val="center"/>
          </w:tcPr>
          <w:p w14:paraId="2CA764A8">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48</w:t>
            </w:r>
          </w:p>
        </w:tc>
      </w:tr>
      <w:tr w14:paraId="709D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205" w:type="dxa"/>
            <w:noWrap/>
            <w:vAlign w:val="center"/>
          </w:tcPr>
          <w:p w14:paraId="4EC697BE">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3-3</w:t>
            </w:r>
          </w:p>
        </w:tc>
        <w:tc>
          <w:tcPr>
            <w:tcW w:w="1251" w:type="dxa"/>
            <w:noWrap w:val="0"/>
            <w:vAlign w:val="center"/>
          </w:tcPr>
          <w:p w14:paraId="6E73466A">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数据库审计服务</w:t>
            </w:r>
          </w:p>
        </w:tc>
        <w:tc>
          <w:tcPr>
            <w:tcW w:w="1536" w:type="dxa"/>
            <w:noWrap w:val="0"/>
            <w:vAlign w:val="center"/>
          </w:tcPr>
          <w:p w14:paraId="3890FCDD">
            <w:pPr>
              <w:widowControl/>
              <w:suppressAutoHyphens/>
              <w:bidi w:val="0"/>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数据库审计服务</w:t>
            </w:r>
          </w:p>
        </w:tc>
        <w:tc>
          <w:tcPr>
            <w:tcW w:w="1108" w:type="dxa"/>
            <w:noWrap w:val="0"/>
            <w:vAlign w:val="center"/>
          </w:tcPr>
          <w:p w14:paraId="3048BD50">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0.5年</w:t>
            </w:r>
          </w:p>
        </w:tc>
        <w:tc>
          <w:tcPr>
            <w:tcW w:w="1326" w:type="dxa"/>
            <w:noWrap w:val="0"/>
            <w:vAlign w:val="center"/>
          </w:tcPr>
          <w:p w14:paraId="548D81B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元/套·年</w:t>
            </w:r>
          </w:p>
        </w:tc>
        <w:tc>
          <w:tcPr>
            <w:tcW w:w="975" w:type="dxa"/>
            <w:noWrap w:val="0"/>
            <w:vAlign w:val="center"/>
          </w:tcPr>
          <w:p w14:paraId="7E158BB1">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1套</w:t>
            </w:r>
          </w:p>
        </w:tc>
        <w:tc>
          <w:tcPr>
            <w:tcW w:w="1118" w:type="dxa"/>
            <w:noWrap/>
            <w:vAlign w:val="center"/>
          </w:tcPr>
          <w:p w14:paraId="44D8A0E2">
            <w:pPr>
              <w:widowControl/>
              <w:suppressAutoHyphens/>
              <w:bidi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6</w:t>
            </w:r>
          </w:p>
        </w:tc>
      </w:tr>
      <w:tr w14:paraId="3D6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0DB00FE0">
            <w:pPr>
              <w:widowControl/>
              <w:suppressAutoHyphens/>
              <w:bidi w:val="0"/>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四</w:t>
            </w:r>
          </w:p>
        </w:tc>
        <w:tc>
          <w:tcPr>
            <w:tcW w:w="1251" w:type="dxa"/>
            <w:noWrap w:val="0"/>
            <w:vAlign w:val="center"/>
          </w:tcPr>
          <w:p w14:paraId="48B16C2E">
            <w:pPr>
              <w:widowControl/>
              <w:suppressAutoHyphens/>
              <w:bidi w:val="0"/>
              <w:jc w:val="left"/>
              <w:textAlignment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
              </w:rPr>
              <w:t>密码服务</w:t>
            </w:r>
          </w:p>
        </w:tc>
        <w:tc>
          <w:tcPr>
            <w:tcW w:w="1536" w:type="dxa"/>
            <w:noWrap w:val="0"/>
            <w:vAlign w:val="center"/>
          </w:tcPr>
          <w:p w14:paraId="2BD4ED73">
            <w:pPr>
              <w:widowControl/>
              <w:suppressAutoHyphens/>
              <w:bidi w:val="0"/>
              <w:jc w:val="left"/>
              <w:textAlignment w:val="center"/>
              <w:rPr>
                <w:rFonts w:hint="eastAsia" w:asciiTheme="minorEastAsia" w:hAnsiTheme="minorEastAsia" w:eastAsiaTheme="minorEastAsia" w:cstheme="minorEastAsia"/>
                <w:color w:val="auto"/>
                <w:kern w:val="0"/>
                <w:sz w:val="24"/>
                <w:szCs w:val="24"/>
                <w:highlight w:val="none"/>
                <w:lang w:bidi="ar"/>
              </w:rPr>
            </w:pPr>
          </w:p>
        </w:tc>
        <w:tc>
          <w:tcPr>
            <w:tcW w:w="1108" w:type="dxa"/>
            <w:noWrap w:val="0"/>
            <w:vAlign w:val="center"/>
          </w:tcPr>
          <w:p w14:paraId="65AA76B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c>
          <w:tcPr>
            <w:tcW w:w="1326" w:type="dxa"/>
            <w:noWrap w:val="0"/>
            <w:vAlign w:val="center"/>
          </w:tcPr>
          <w:p w14:paraId="5524C36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p>
        </w:tc>
        <w:tc>
          <w:tcPr>
            <w:tcW w:w="975" w:type="dxa"/>
            <w:noWrap w:val="0"/>
            <w:vAlign w:val="center"/>
          </w:tcPr>
          <w:p w14:paraId="487A81AC">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p>
        </w:tc>
        <w:tc>
          <w:tcPr>
            <w:tcW w:w="1118" w:type="dxa"/>
            <w:noWrap/>
            <w:vAlign w:val="center"/>
          </w:tcPr>
          <w:p w14:paraId="3E9749BE">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p>
        </w:tc>
      </w:tr>
      <w:tr w14:paraId="402A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3112F1FE">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4-1</w:t>
            </w:r>
          </w:p>
        </w:tc>
        <w:tc>
          <w:tcPr>
            <w:tcW w:w="1251" w:type="dxa"/>
            <w:noWrap w:val="0"/>
            <w:vAlign w:val="center"/>
          </w:tcPr>
          <w:p w14:paraId="7CBFEDCE">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强身份认证服务</w:t>
            </w:r>
          </w:p>
        </w:tc>
        <w:tc>
          <w:tcPr>
            <w:tcW w:w="1536" w:type="dxa"/>
            <w:noWrap w:val="0"/>
            <w:vAlign w:val="center"/>
          </w:tcPr>
          <w:p w14:paraId="6C7352B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强身份认证服务</w:t>
            </w:r>
          </w:p>
        </w:tc>
        <w:tc>
          <w:tcPr>
            <w:tcW w:w="1108" w:type="dxa"/>
            <w:noWrap w:val="0"/>
            <w:vAlign w:val="center"/>
          </w:tcPr>
          <w:p w14:paraId="3BDCE7AA">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4280A25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6FB3DB41">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4645AED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8 </w:t>
            </w:r>
          </w:p>
        </w:tc>
      </w:tr>
      <w:tr w14:paraId="5973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58955663">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4-2</w:t>
            </w:r>
          </w:p>
        </w:tc>
        <w:tc>
          <w:tcPr>
            <w:tcW w:w="1251" w:type="dxa"/>
            <w:noWrap w:val="0"/>
            <w:vAlign w:val="center"/>
          </w:tcPr>
          <w:p w14:paraId="74AA3AA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签名验证服务</w:t>
            </w:r>
          </w:p>
        </w:tc>
        <w:tc>
          <w:tcPr>
            <w:tcW w:w="1536" w:type="dxa"/>
            <w:noWrap w:val="0"/>
            <w:vAlign w:val="center"/>
          </w:tcPr>
          <w:p w14:paraId="388827D0">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签名验证服务</w:t>
            </w:r>
          </w:p>
        </w:tc>
        <w:tc>
          <w:tcPr>
            <w:tcW w:w="1108" w:type="dxa"/>
            <w:noWrap w:val="0"/>
            <w:vAlign w:val="center"/>
          </w:tcPr>
          <w:p w14:paraId="6387A514">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5E991461">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0D3D3A48">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58463E0F">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8 </w:t>
            </w:r>
          </w:p>
        </w:tc>
      </w:tr>
      <w:tr w14:paraId="1DB5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345B77C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4-3</w:t>
            </w:r>
          </w:p>
        </w:tc>
        <w:tc>
          <w:tcPr>
            <w:tcW w:w="1251" w:type="dxa"/>
            <w:noWrap w:val="0"/>
            <w:vAlign w:val="center"/>
          </w:tcPr>
          <w:p w14:paraId="106F147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时间戳服务</w:t>
            </w:r>
          </w:p>
        </w:tc>
        <w:tc>
          <w:tcPr>
            <w:tcW w:w="1536" w:type="dxa"/>
            <w:noWrap w:val="0"/>
            <w:vAlign w:val="center"/>
          </w:tcPr>
          <w:p w14:paraId="6D4731B8">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时间戳服务</w:t>
            </w:r>
          </w:p>
        </w:tc>
        <w:tc>
          <w:tcPr>
            <w:tcW w:w="1108" w:type="dxa"/>
            <w:noWrap w:val="0"/>
            <w:vAlign w:val="center"/>
          </w:tcPr>
          <w:p w14:paraId="0D3CE03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23C7D82A">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6022ABAD">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7E42FC6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8 </w:t>
            </w:r>
          </w:p>
        </w:tc>
      </w:tr>
      <w:tr w14:paraId="3D62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31669F1B">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4-4</w:t>
            </w:r>
          </w:p>
        </w:tc>
        <w:tc>
          <w:tcPr>
            <w:tcW w:w="1251" w:type="dxa"/>
            <w:noWrap w:val="0"/>
            <w:vAlign w:val="center"/>
          </w:tcPr>
          <w:p w14:paraId="43EB168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加解密服务</w:t>
            </w:r>
          </w:p>
        </w:tc>
        <w:tc>
          <w:tcPr>
            <w:tcW w:w="1536" w:type="dxa"/>
            <w:noWrap w:val="0"/>
            <w:vAlign w:val="center"/>
          </w:tcPr>
          <w:p w14:paraId="7DA9D0AC">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加解密服务</w:t>
            </w:r>
          </w:p>
        </w:tc>
        <w:tc>
          <w:tcPr>
            <w:tcW w:w="1108" w:type="dxa"/>
            <w:noWrap w:val="0"/>
            <w:vAlign w:val="center"/>
          </w:tcPr>
          <w:p w14:paraId="6B66944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2DEFF95D">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07C592A0">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2C4C399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8 </w:t>
            </w:r>
          </w:p>
        </w:tc>
      </w:tr>
      <w:tr w14:paraId="70AF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2BF0F1CF">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4-5</w:t>
            </w:r>
          </w:p>
        </w:tc>
        <w:tc>
          <w:tcPr>
            <w:tcW w:w="1251" w:type="dxa"/>
            <w:noWrap w:val="0"/>
            <w:vAlign w:val="center"/>
          </w:tcPr>
          <w:p w14:paraId="23C3D7BB">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远程运维接入服务（国密）</w:t>
            </w:r>
          </w:p>
        </w:tc>
        <w:tc>
          <w:tcPr>
            <w:tcW w:w="1536" w:type="dxa"/>
            <w:noWrap w:val="0"/>
            <w:vAlign w:val="center"/>
          </w:tcPr>
          <w:p w14:paraId="1FB1035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远程运维接入服务（国密）</w:t>
            </w:r>
          </w:p>
        </w:tc>
        <w:tc>
          <w:tcPr>
            <w:tcW w:w="1108" w:type="dxa"/>
            <w:noWrap w:val="0"/>
            <w:vAlign w:val="center"/>
          </w:tcPr>
          <w:p w14:paraId="2EB1E4C0">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341E1DC7">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705D3500">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4C8DA77D">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8 </w:t>
            </w:r>
          </w:p>
        </w:tc>
      </w:tr>
      <w:tr w14:paraId="420C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229CE86E">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4-6</w:t>
            </w:r>
          </w:p>
        </w:tc>
        <w:tc>
          <w:tcPr>
            <w:tcW w:w="1251" w:type="dxa"/>
            <w:noWrap w:val="0"/>
            <w:vAlign w:val="center"/>
          </w:tcPr>
          <w:p w14:paraId="723071F7">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数据库透明加密服务</w:t>
            </w:r>
          </w:p>
        </w:tc>
        <w:tc>
          <w:tcPr>
            <w:tcW w:w="1536" w:type="dxa"/>
            <w:noWrap w:val="0"/>
            <w:vAlign w:val="center"/>
          </w:tcPr>
          <w:p w14:paraId="2F9103BE">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数据库透明加密服务</w:t>
            </w:r>
          </w:p>
        </w:tc>
        <w:tc>
          <w:tcPr>
            <w:tcW w:w="1108" w:type="dxa"/>
            <w:noWrap w:val="0"/>
            <w:vAlign w:val="center"/>
          </w:tcPr>
          <w:p w14:paraId="4B99DFD5">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5CBAB291">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39881614">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321765BF">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 </w:t>
            </w:r>
          </w:p>
        </w:tc>
      </w:tr>
      <w:tr w14:paraId="38A0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7DA4A041">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4-7</w:t>
            </w:r>
          </w:p>
        </w:tc>
        <w:tc>
          <w:tcPr>
            <w:tcW w:w="1251" w:type="dxa"/>
            <w:noWrap w:val="0"/>
            <w:vAlign w:val="center"/>
          </w:tcPr>
          <w:p w14:paraId="14BA4770">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智能密码钥匙</w:t>
            </w:r>
          </w:p>
        </w:tc>
        <w:tc>
          <w:tcPr>
            <w:tcW w:w="1536" w:type="dxa"/>
            <w:noWrap w:val="0"/>
            <w:vAlign w:val="center"/>
          </w:tcPr>
          <w:p w14:paraId="6A0BAEE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智能密码钥匙</w:t>
            </w:r>
          </w:p>
        </w:tc>
        <w:tc>
          <w:tcPr>
            <w:tcW w:w="1108" w:type="dxa"/>
            <w:noWrap w:val="0"/>
            <w:vAlign w:val="center"/>
          </w:tcPr>
          <w:p w14:paraId="4C88D4BF">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232CC496">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0DEA9FAD">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15430B88">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110 </w:t>
            </w:r>
          </w:p>
        </w:tc>
      </w:tr>
      <w:tr w14:paraId="6D7E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5" w:type="dxa"/>
            <w:noWrap/>
            <w:vAlign w:val="center"/>
          </w:tcPr>
          <w:p w14:paraId="395F4506">
            <w:pPr>
              <w:widowControl/>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4-8</w:t>
            </w:r>
          </w:p>
        </w:tc>
        <w:tc>
          <w:tcPr>
            <w:tcW w:w="1251" w:type="dxa"/>
            <w:noWrap w:val="0"/>
            <w:vAlign w:val="center"/>
          </w:tcPr>
          <w:p w14:paraId="298E720E">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国密浏览器</w:t>
            </w:r>
          </w:p>
        </w:tc>
        <w:tc>
          <w:tcPr>
            <w:tcW w:w="1536" w:type="dxa"/>
            <w:noWrap w:val="0"/>
            <w:vAlign w:val="center"/>
          </w:tcPr>
          <w:p w14:paraId="292AF7A7">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国密浏览器</w:t>
            </w:r>
          </w:p>
        </w:tc>
        <w:tc>
          <w:tcPr>
            <w:tcW w:w="1108" w:type="dxa"/>
            <w:noWrap w:val="0"/>
            <w:vAlign w:val="center"/>
          </w:tcPr>
          <w:p w14:paraId="37CB1B92">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6月</w:t>
            </w:r>
          </w:p>
        </w:tc>
        <w:tc>
          <w:tcPr>
            <w:tcW w:w="1326" w:type="dxa"/>
            <w:noWrap w:val="0"/>
            <w:vAlign w:val="center"/>
          </w:tcPr>
          <w:p w14:paraId="3062856C">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元/套·月</w:t>
            </w:r>
          </w:p>
        </w:tc>
        <w:tc>
          <w:tcPr>
            <w:tcW w:w="975" w:type="dxa"/>
            <w:noWrap w:val="0"/>
            <w:vAlign w:val="center"/>
          </w:tcPr>
          <w:p w14:paraId="3685E317">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1套</w:t>
            </w:r>
          </w:p>
        </w:tc>
        <w:tc>
          <w:tcPr>
            <w:tcW w:w="1118" w:type="dxa"/>
            <w:noWrap/>
            <w:vAlign w:val="center"/>
          </w:tcPr>
          <w:p w14:paraId="24086FD9">
            <w:pPr>
              <w:keepNext w:val="0"/>
              <w:keepLines w:val="0"/>
              <w:widowControl/>
              <w:suppressLineNumbers w:val="0"/>
              <w:suppressAutoHyphens/>
              <w:bidi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110 </w:t>
            </w:r>
          </w:p>
        </w:tc>
      </w:tr>
    </w:tbl>
    <w:p w14:paraId="64CA292D">
      <w:pPr>
        <w:spacing w:line="360" w:lineRule="auto"/>
        <w:contextualSpacing/>
        <w:rPr>
          <w:bCs/>
          <w:sz w:val="24"/>
          <w:highlight w:val="none"/>
        </w:rPr>
      </w:pPr>
      <w:r>
        <w:rPr>
          <w:bCs/>
          <w:sz w:val="24"/>
          <w:highlight w:val="none"/>
        </w:rPr>
        <w:t>2. 项目背景/项目概述（如有）</w:t>
      </w:r>
    </w:p>
    <w:p w14:paraId="1211B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480" w:firstLineChars="200"/>
        <w:jc w:val="left"/>
        <w:textAlignment w:val="baseline"/>
        <w:rPr>
          <w:rFonts w:hint="default" w:ascii="Segoe UI" w:hAnsi="Segoe UI" w:eastAsia="Segoe UI" w:cs="Segoe UI"/>
          <w:i w:val="0"/>
          <w:iCs w:val="0"/>
          <w:caps w:val="0"/>
          <w:spacing w:val="0"/>
          <w:highlight w:val="none"/>
        </w:rPr>
      </w:pP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为积极响应和落实中央及北京市委关于加快北京城市副中心建设的战略部署，按照全市总体搬迁工作安排及市领导有关批示精神，北京市高级人民法院启动了城市副中心行政办公区市高级人民法院办公及技术业务用房建设项目。为保障法院顺利搬迁并进一步提升审判工作效能，北京市高级人民法院同步开展"北京市高级人民法院新审判业务楼配套信息化工程"</w:t>
      </w:r>
      <w:r>
        <w:rPr>
          <w:rFonts w:hint="eastAsia" w:ascii="Segoe UI" w:hAnsi="Segoe UI" w:eastAsia="Segoe UI" w:cs="Segoe UI"/>
          <w:i w:val="0"/>
          <w:iCs w:val="0"/>
          <w:caps w:val="0"/>
          <w:spacing w:val="0"/>
          <w:kern w:val="0"/>
          <w:sz w:val="24"/>
          <w:szCs w:val="24"/>
          <w:highlight w:val="none"/>
          <w:shd w:val="clear" w:fill="FFFFFF"/>
          <w:vertAlign w:val="baseline"/>
          <w:lang w:val="en-US" w:eastAsia="zh-CN" w:bidi="ar"/>
        </w:rPr>
        <w:t>。</w:t>
      </w: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本项目旨在通过构建</w:t>
      </w:r>
      <w:r>
        <w:rPr>
          <w:rStyle w:val="6"/>
          <w:rFonts w:hint="default" w:ascii="Segoe UI" w:hAnsi="Segoe UI" w:eastAsia="Segoe UI" w:cs="Segoe UI"/>
          <w:b/>
          <w:bCs/>
          <w:i w:val="0"/>
          <w:iCs w:val="0"/>
          <w:caps w:val="0"/>
          <w:spacing w:val="0"/>
          <w:kern w:val="0"/>
          <w:sz w:val="24"/>
          <w:szCs w:val="24"/>
          <w:highlight w:val="none"/>
          <w:shd w:val="clear" w:fill="FFFFFF"/>
          <w:vertAlign w:val="baseline"/>
          <w:lang w:val="en-US" w:eastAsia="zh-CN" w:bidi="ar"/>
        </w:rPr>
        <w:t>安全、稳定、高效的政务云资源环境</w:t>
      </w: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，为新审判业务楼各类信息化应用系统提供</w:t>
      </w:r>
      <w:r>
        <w:rPr>
          <w:rStyle w:val="6"/>
          <w:rFonts w:hint="default" w:ascii="Segoe UI" w:hAnsi="Segoe UI" w:eastAsia="Segoe UI" w:cs="Segoe UI"/>
          <w:b/>
          <w:bCs/>
          <w:i w:val="0"/>
          <w:iCs w:val="0"/>
          <w:caps w:val="0"/>
          <w:spacing w:val="0"/>
          <w:kern w:val="0"/>
          <w:sz w:val="24"/>
          <w:szCs w:val="24"/>
          <w:highlight w:val="none"/>
          <w:shd w:val="clear" w:fill="FFFFFF"/>
          <w:vertAlign w:val="baseline"/>
          <w:lang w:val="en-US" w:eastAsia="zh-CN" w:bidi="ar"/>
        </w:rPr>
        <w:t>云计算、云存储、网络传输及云安全防护</w:t>
      </w: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等基础资源支撑。</w:t>
      </w:r>
    </w:p>
    <w:p w14:paraId="4ABA908D">
      <w:pPr>
        <w:keepNext/>
        <w:keepLines/>
        <w:numPr>
          <w:ilvl w:val="0"/>
          <w:numId w:val="0"/>
        </w:numPr>
        <w:spacing w:before="240" w:after="120" w:line="400" w:lineRule="atLeast"/>
        <w:ind w:firstLineChars="0"/>
        <w:contextualSpacing/>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商务要求</w:t>
      </w:r>
    </w:p>
    <w:p w14:paraId="238BDE61">
      <w:pPr>
        <w:spacing w:line="360" w:lineRule="auto"/>
        <w:contextualSpacing/>
        <w:rPr>
          <w:sz w:val="24"/>
          <w:highlight w:val="none"/>
        </w:rPr>
      </w:pPr>
      <w:r>
        <w:rPr>
          <w:sz w:val="24"/>
          <w:highlight w:val="none"/>
        </w:rPr>
        <w:t>1. 交付的时间和地点</w:t>
      </w:r>
    </w:p>
    <w:p w14:paraId="60479661">
      <w:pPr>
        <w:widowControl w:val="0"/>
        <w:suppressAutoHyphens/>
        <w:bidi w:val="0"/>
        <w:spacing w:after="120" w:line="480" w:lineRule="exact"/>
        <w:ind w:left="0" w:leftChars="0"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服务期限：6个月。</w:t>
      </w:r>
    </w:p>
    <w:p w14:paraId="1CE773BD">
      <w:pPr>
        <w:widowControl w:val="0"/>
        <w:suppressAutoHyphens/>
        <w:bidi w:val="0"/>
        <w:spacing w:after="120" w:line="480" w:lineRule="exact"/>
        <w:ind w:left="0" w:leftChars="0"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服务地点：投标人提供的符合北京市级政务云服务的机房。</w:t>
      </w:r>
    </w:p>
    <w:p w14:paraId="30852867">
      <w:pPr>
        <w:spacing w:line="360" w:lineRule="auto"/>
        <w:contextualSpacing/>
        <w:rPr>
          <w:sz w:val="24"/>
          <w:highlight w:val="none"/>
        </w:rPr>
      </w:pPr>
      <w:r>
        <w:rPr>
          <w:sz w:val="24"/>
          <w:highlight w:val="none"/>
        </w:rPr>
        <w:t>2. 付款条件（进度和方式）</w:t>
      </w:r>
    </w:p>
    <w:p w14:paraId="7B806510">
      <w:pPr>
        <w:keepNext w:val="0"/>
        <w:keepLines w:val="0"/>
        <w:pageBreakBefore w:val="0"/>
        <w:widowControl w:val="0"/>
        <w:tabs>
          <w:tab w:val="left" w:pos="567"/>
        </w:tabs>
        <w:suppressAutoHyphens/>
        <w:kinsoku/>
        <w:wordWrap/>
        <w:overflowPunct/>
        <w:topLinePunct w:val="0"/>
        <w:autoSpaceDE/>
        <w:autoSpaceDN/>
        <w:bidi w:val="0"/>
        <w:adjustRightInd/>
        <w:snapToGrid/>
        <w:spacing w:line="560" w:lineRule="exact"/>
        <w:ind w:left="23" w:leftChars="11" w:firstLine="360" w:firstLineChars="150"/>
        <w:jc w:val="left"/>
        <w:textAlignment w:val="auto"/>
        <w:outlineLvl w:val="9"/>
        <w:rPr>
          <w:rFonts w:hint="eastAsia" w:asciiTheme="minorEastAsia" w:hAnsiTheme="minorEastAsia" w:eastAsiaTheme="minorEastAsia" w:cstheme="minorEastAsia"/>
          <w:color w:val="000000"/>
          <w:sz w:val="24"/>
          <w:szCs w:val="24"/>
          <w:highlight w:val="none"/>
          <w:lang w:eastAsia="zh-Hans"/>
        </w:rPr>
      </w:pPr>
      <w:r>
        <w:rPr>
          <w:rFonts w:hint="eastAsia" w:asciiTheme="minorEastAsia" w:hAnsiTheme="minorEastAsia" w:eastAsiaTheme="minorEastAsia" w:cstheme="minorEastAsia"/>
          <w:color w:val="000000"/>
          <w:sz w:val="24"/>
          <w:szCs w:val="24"/>
          <w:highlight w:val="none"/>
          <w:lang w:eastAsia="zh-Hans"/>
        </w:rPr>
        <w:t>首付款：本合同签订后，且本项目财政资金到账后</w:t>
      </w:r>
      <w:r>
        <w:rPr>
          <w:rFonts w:hint="eastAsia" w:asciiTheme="minorEastAsia" w:hAnsiTheme="minorEastAsia" w:eastAsiaTheme="minorEastAsia" w:cstheme="minorEastAsia"/>
          <w:color w:val="000000"/>
          <w:sz w:val="24"/>
          <w:szCs w:val="24"/>
          <w:highlight w:val="none"/>
          <w:lang w:val="en-US" w:eastAsia="zh-CN"/>
        </w:rPr>
        <w:t>采购人</w:t>
      </w:r>
      <w:r>
        <w:rPr>
          <w:rFonts w:hint="eastAsia" w:asciiTheme="minorEastAsia" w:hAnsiTheme="minorEastAsia" w:eastAsiaTheme="minorEastAsia" w:cstheme="minorEastAsia"/>
          <w:color w:val="000000"/>
          <w:sz w:val="24"/>
          <w:szCs w:val="24"/>
          <w:highlight w:val="none"/>
          <w:lang w:eastAsia="zh-Hans"/>
        </w:rPr>
        <w:t>向</w:t>
      </w:r>
      <w:r>
        <w:rPr>
          <w:rFonts w:hint="eastAsia" w:asciiTheme="minorEastAsia" w:hAnsiTheme="minorEastAsia" w:eastAsiaTheme="minorEastAsia" w:cstheme="minorEastAsia"/>
          <w:color w:val="000000"/>
          <w:sz w:val="24"/>
          <w:szCs w:val="24"/>
          <w:highlight w:val="none"/>
          <w:lang w:val="en-US" w:eastAsia="zh-CN"/>
        </w:rPr>
        <w:t>中标人</w:t>
      </w:r>
      <w:r>
        <w:rPr>
          <w:rFonts w:hint="eastAsia" w:asciiTheme="minorEastAsia" w:hAnsiTheme="minorEastAsia" w:eastAsiaTheme="minorEastAsia" w:cstheme="minorEastAsia"/>
          <w:color w:val="000000"/>
          <w:sz w:val="24"/>
          <w:szCs w:val="24"/>
          <w:highlight w:val="none"/>
          <w:lang w:eastAsia="zh-Hans"/>
        </w:rPr>
        <w:t>支付合同总金额的40%。</w:t>
      </w:r>
    </w:p>
    <w:p w14:paraId="3AC8F3AA">
      <w:pPr>
        <w:keepNext w:val="0"/>
        <w:keepLines w:val="0"/>
        <w:pageBreakBefore w:val="0"/>
        <w:widowControl w:val="0"/>
        <w:tabs>
          <w:tab w:val="left" w:pos="567"/>
        </w:tabs>
        <w:suppressAutoHyphens/>
        <w:kinsoku/>
        <w:wordWrap/>
        <w:overflowPunct/>
        <w:topLinePunct w:val="0"/>
        <w:autoSpaceDE/>
        <w:autoSpaceDN/>
        <w:bidi w:val="0"/>
        <w:adjustRightInd/>
        <w:snapToGrid/>
        <w:spacing w:line="560" w:lineRule="exact"/>
        <w:ind w:left="23" w:leftChars="11" w:firstLine="360" w:firstLineChars="150"/>
        <w:jc w:val="left"/>
        <w:textAlignment w:val="auto"/>
        <w:outlineLvl w:val="9"/>
        <w:rPr>
          <w:rFonts w:hint="eastAsia" w:asciiTheme="minorEastAsia" w:hAnsiTheme="minorEastAsia" w:eastAsiaTheme="minorEastAsia" w:cstheme="minorEastAsia"/>
          <w:color w:val="000000"/>
          <w:sz w:val="24"/>
          <w:szCs w:val="24"/>
          <w:highlight w:val="none"/>
          <w:lang w:eastAsia="zh-Hans"/>
        </w:rPr>
      </w:pPr>
      <w:r>
        <w:rPr>
          <w:rFonts w:hint="eastAsia" w:asciiTheme="minorEastAsia" w:hAnsiTheme="minorEastAsia" w:eastAsiaTheme="minorEastAsia" w:cstheme="minorEastAsia"/>
          <w:color w:val="000000"/>
          <w:sz w:val="24"/>
          <w:szCs w:val="24"/>
          <w:highlight w:val="none"/>
          <w:lang w:eastAsia="zh-Hans"/>
        </w:rPr>
        <w:t>第2笔款：新审判业务楼配套信息化工程项目完成初步验收后，在项目财政资金到账后支付合同总价的50%。</w:t>
      </w:r>
    </w:p>
    <w:p w14:paraId="3BED380E">
      <w:pPr>
        <w:keepNext w:val="0"/>
        <w:keepLines w:val="0"/>
        <w:pageBreakBefore w:val="0"/>
        <w:widowControl w:val="0"/>
        <w:tabs>
          <w:tab w:val="left" w:pos="567"/>
        </w:tabs>
        <w:suppressAutoHyphens/>
        <w:kinsoku/>
        <w:wordWrap/>
        <w:overflowPunct/>
        <w:topLinePunct w:val="0"/>
        <w:autoSpaceDE/>
        <w:autoSpaceDN/>
        <w:bidi w:val="0"/>
        <w:adjustRightInd/>
        <w:snapToGrid/>
        <w:spacing w:line="560" w:lineRule="exact"/>
        <w:ind w:left="23" w:leftChars="11" w:firstLine="360" w:firstLineChars="150"/>
        <w:jc w:val="left"/>
        <w:textAlignment w:val="auto"/>
        <w:outlineLvl w:val="9"/>
        <w:rPr>
          <w:rFonts w:hint="eastAsia" w:asciiTheme="minorEastAsia" w:hAnsiTheme="minorEastAsia" w:eastAsiaTheme="minorEastAsia" w:cstheme="minorEastAsia"/>
          <w:color w:val="000000"/>
          <w:sz w:val="24"/>
          <w:szCs w:val="24"/>
          <w:highlight w:val="none"/>
          <w:lang w:eastAsia="zh-Hans"/>
        </w:rPr>
      </w:pPr>
      <w:r>
        <w:rPr>
          <w:rFonts w:hint="eastAsia" w:asciiTheme="minorEastAsia" w:hAnsiTheme="minorEastAsia" w:eastAsiaTheme="minorEastAsia" w:cstheme="minorEastAsia"/>
          <w:color w:val="000000"/>
          <w:sz w:val="24"/>
          <w:szCs w:val="24"/>
          <w:highlight w:val="none"/>
          <w:lang w:eastAsia="zh-Hans"/>
        </w:rPr>
        <w:t>第3笔款：新审判业务楼配套信息化工程项目完成最终验收后，在项目财政资金到账后支付合同总价的10%。</w:t>
      </w:r>
    </w:p>
    <w:p w14:paraId="7CCCFE19">
      <w:pPr>
        <w:keepNext/>
        <w:keepLines/>
        <w:numPr>
          <w:ilvl w:val="0"/>
          <w:numId w:val="0"/>
        </w:numPr>
        <w:spacing w:before="240" w:after="120" w:line="400" w:lineRule="atLeast"/>
        <w:ind w:firstLineChars="0"/>
        <w:contextualSpacing/>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技术要求</w:t>
      </w:r>
    </w:p>
    <w:p w14:paraId="67D3E778">
      <w:pPr>
        <w:spacing w:line="360" w:lineRule="auto"/>
        <w:contextualSpacing/>
        <w:rPr>
          <w:sz w:val="24"/>
          <w:highlight w:val="none"/>
        </w:rPr>
      </w:pPr>
      <w:r>
        <w:rPr>
          <w:sz w:val="24"/>
          <w:highlight w:val="none"/>
        </w:rPr>
        <w:t>1. 基本要求</w:t>
      </w:r>
    </w:p>
    <w:p w14:paraId="2D502C72">
      <w:pPr>
        <w:numPr>
          <w:ilvl w:val="0"/>
          <w:numId w:val="9"/>
        </w:numPr>
        <w:tabs>
          <w:tab w:val="left" w:pos="988"/>
          <w:tab w:val="left" w:pos="1135"/>
        </w:tabs>
        <w:suppressAutoHyphens/>
        <w:bidi w:val="0"/>
        <w:spacing w:line="240" w:lineRule="auto"/>
        <w:ind w:left="0"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整体要求</w:t>
      </w:r>
    </w:p>
    <w:p w14:paraId="5766B3A0">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投标人提供的云平台整体可用性不低于99.99%，数据可靠性不低于99.9999%。</w:t>
      </w:r>
    </w:p>
    <w:p w14:paraId="45EAD0EF">
      <w:pPr>
        <w:numPr>
          <w:ilvl w:val="0"/>
          <w:numId w:val="9"/>
        </w:numPr>
        <w:tabs>
          <w:tab w:val="left" w:pos="988"/>
          <w:tab w:val="left" w:pos="1135"/>
        </w:tabs>
        <w:suppressAutoHyphens/>
        <w:bidi w:val="0"/>
        <w:spacing w:line="240" w:lineRule="auto"/>
        <w:ind w:left="0"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独立云资源环境</w:t>
      </w:r>
    </w:p>
    <w:p w14:paraId="08568789">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投标人为本项目提供的云资源物理空间独立，并与其他用户的机柜机架、网络设备、网络电路等实现物理隔离，配备专门的人防、物防设施并接受采购人的管理。</w:t>
      </w:r>
    </w:p>
    <w:p w14:paraId="477DE12D">
      <w:pPr>
        <w:numPr>
          <w:ilvl w:val="0"/>
          <w:numId w:val="9"/>
        </w:numPr>
        <w:tabs>
          <w:tab w:val="left" w:pos="988"/>
          <w:tab w:val="left" w:pos="1135"/>
        </w:tabs>
        <w:suppressAutoHyphens/>
        <w:bidi w:val="0"/>
        <w:spacing w:line="240" w:lineRule="auto"/>
        <w:ind w:left="0"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计算服务 </w:t>
      </w:r>
    </w:p>
    <w:p w14:paraId="3343DD54">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按照采购人的具体需求，提供计算服务，包括：</w:t>
      </w:r>
      <w:r>
        <w:rPr>
          <w:rFonts w:hint="eastAsia" w:asciiTheme="minorEastAsia" w:hAnsiTheme="minorEastAsia" w:eastAsiaTheme="minorEastAsia" w:cstheme="minorEastAsia"/>
          <w:color w:val="auto"/>
          <w:sz w:val="24"/>
          <w:szCs w:val="24"/>
          <w:highlight w:val="none"/>
          <w:lang w:val="en-US" w:eastAsia="zh-CN"/>
        </w:rPr>
        <w:t>C86平台云主机服务、C86平台云主机服务、ARM平台云主机服务、图形图像计算服务</w:t>
      </w:r>
      <w:r>
        <w:rPr>
          <w:rFonts w:hint="eastAsia" w:asciiTheme="minorEastAsia" w:hAnsiTheme="minorEastAsia" w:eastAsiaTheme="minorEastAsia" w:cstheme="minorEastAsia"/>
          <w:color w:val="auto"/>
          <w:sz w:val="24"/>
          <w:szCs w:val="24"/>
          <w:highlight w:val="none"/>
        </w:rPr>
        <w:t>，实现合理的计算资源配置</w:t>
      </w:r>
      <w:r>
        <w:rPr>
          <w:rFonts w:hint="eastAsia" w:asciiTheme="minorEastAsia" w:hAnsiTheme="minorEastAsia" w:eastAsiaTheme="minorEastAsia" w:cstheme="minorEastAsia"/>
          <w:color w:val="auto"/>
          <w:sz w:val="24"/>
          <w:szCs w:val="24"/>
          <w:highlight w:val="none"/>
          <w:lang w:val="en-US" w:eastAsia="zh-CN"/>
        </w:rPr>
        <w:t>并预留一定计算能力以应对突发业务高峰</w:t>
      </w:r>
      <w:r>
        <w:rPr>
          <w:rFonts w:hint="eastAsia" w:asciiTheme="minorEastAsia" w:hAnsiTheme="minorEastAsia" w:eastAsiaTheme="minorEastAsia" w:cstheme="minorEastAsia"/>
          <w:color w:val="auto"/>
          <w:sz w:val="24"/>
          <w:szCs w:val="24"/>
          <w:highlight w:val="none"/>
        </w:rPr>
        <w:t>。在提供政务云主机的服务过程中需做好与采购人和对应项目应用开发厂商的协调沟通工作，支持完成应用上云工作。</w:t>
      </w:r>
    </w:p>
    <w:p w14:paraId="07895664">
      <w:pPr>
        <w:keepNext w:val="0"/>
        <w:keepLines w:val="0"/>
        <w:pageBreakBefore w:val="0"/>
        <w:widowControl w:val="0"/>
        <w:numPr>
          <w:ilvl w:val="0"/>
          <w:numId w:val="9"/>
        </w:numPr>
        <w:tabs>
          <w:tab w:val="left" w:pos="988"/>
          <w:tab w:val="left" w:pos="1135"/>
        </w:tabs>
        <w:suppressAutoHyphens/>
        <w:kinsoku/>
        <w:wordWrap/>
        <w:overflowPunct/>
        <w:topLinePunct w:val="0"/>
        <w:autoSpaceDE/>
        <w:autoSpaceDN/>
        <w:bidi w:val="0"/>
        <w:snapToGrid/>
        <w:spacing w:line="240" w:lineRule="auto"/>
        <w:ind w:left="0" w:firstLine="566" w:firstLineChars="23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存储服务 </w:t>
      </w:r>
    </w:p>
    <w:p w14:paraId="3EE0AD3E">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按照采购人的具体需求，提供存储服务，包括：普通性能存储、高性能存储，实现合理的存储资源配置。在提供政务云存储的服务过程中需做好与采购人和对应项目应用开发厂商的协调沟通工作。</w:t>
      </w:r>
    </w:p>
    <w:p w14:paraId="3708C161">
      <w:pPr>
        <w:keepNext w:val="0"/>
        <w:keepLines w:val="0"/>
        <w:pageBreakBefore w:val="0"/>
        <w:widowControl w:val="0"/>
        <w:numPr>
          <w:ilvl w:val="0"/>
          <w:numId w:val="9"/>
        </w:numPr>
        <w:tabs>
          <w:tab w:val="left" w:pos="988"/>
          <w:tab w:val="left" w:pos="1135"/>
        </w:tabs>
        <w:suppressAutoHyphens/>
        <w:kinsoku/>
        <w:wordWrap/>
        <w:overflowPunct/>
        <w:topLinePunct w:val="0"/>
        <w:autoSpaceDE/>
        <w:autoSpaceDN/>
        <w:bidi w:val="0"/>
        <w:snapToGrid/>
        <w:spacing w:line="240" w:lineRule="auto"/>
        <w:ind w:left="0" w:firstLine="566" w:firstLineChars="236"/>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网络服务</w:t>
      </w:r>
    </w:p>
    <w:p w14:paraId="73A7CED1">
      <w:pPr>
        <w:keepNext w:val="0"/>
        <w:keepLines w:val="0"/>
        <w:pageBreakBefore w:val="0"/>
        <w:widowControl w:val="0"/>
        <w:suppressAutoHyphens/>
        <w:kinsoku/>
        <w:wordWrap/>
        <w:overflowPunct/>
        <w:topLinePunct w:val="0"/>
        <w:autoSpaceDE/>
        <w:autoSpaceDN/>
        <w:bidi w:val="0"/>
        <w:snapToGrid/>
        <w:spacing w:after="120" w:line="240" w:lineRule="auto"/>
        <w:ind w:left="420" w:leftChars="200"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
        </w:rPr>
        <w:t>按照采购人的具体需求，提供网络服务，需具备北京法院专网云网互联接入能力，支持全市现有24条法院专网线路接入，并提供承诺函。支持远程接入服务，VPN服务。在提供服务的过程中需做好与采购人的协调沟通工作。</w:t>
      </w:r>
    </w:p>
    <w:p w14:paraId="4E653489">
      <w:pPr>
        <w:keepNext w:val="0"/>
        <w:keepLines w:val="0"/>
        <w:pageBreakBefore w:val="0"/>
        <w:widowControl w:val="0"/>
        <w:numPr>
          <w:ilvl w:val="0"/>
          <w:numId w:val="9"/>
        </w:numPr>
        <w:tabs>
          <w:tab w:val="left" w:pos="988"/>
          <w:tab w:val="left" w:pos="1135"/>
        </w:tabs>
        <w:suppressAutoHyphens/>
        <w:kinsoku/>
        <w:wordWrap/>
        <w:overflowPunct/>
        <w:topLinePunct w:val="0"/>
        <w:autoSpaceDE/>
        <w:autoSpaceDN/>
        <w:bidi w:val="0"/>
        <w:snapToGrid/>
        <w:spacing w:line="240" w:lineRule="auto"/>
        <w:ind w:left="0" w:firstLine="566" w:firstLineChars="236"/>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基础软件支撑服务</w:t>
      </w:r>
    </w:p>
    <w:p w14:paraId="29EA39AD">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按照采购人的有关管理规定及具体需求，提供</w:t>
      </w:r>
      <w:r>
        <w:rPr>
          <w:rFonts w:hint="eastAsia" w:asciiTheme="minorEastAsia" w:hAnsiTheme="minorEastAsia" w:eastAsiaTheme="minorEastAsia" w:cstheme="minorEastAsia"/>
          <w:color w:val="auto"/>
          <w:sz w:val="24"/>
          <w:szCs w:val="24"/>
          <w:highlight w:val="none"/>
          <w:lang w:val="en-US" w:eastAsia="zh-CN" w:bidi="ar"/>
        </w:rPr>
        <w:t>商用</w:t>
      </w:r>
      <w:r>
        <w:rPr>
          <w:rFonts w:hint="eastAsia" w:asciiTheme="minorEastAsia" w:hAnsiTheme="minorEastAsia" w:eastAsiaTheme="minorEastAsia" w:cstheme="minorEastAsia"/>
          <w:color w:val="auto"/>
          <w:sz w:val="24"/>
          <w:szCs w:val="24"/>
          <w:highlight w:val="none"/>
          <w:lang w:bidi="ar"/>
        </w:rPr>
        <w:t>操作系统套餐服务。在提供服务的过程中需做好与采购人的协调沟通工作</w:t>
      </w:r>
      <w:r>
        <w:rPr>
          <w:rFonts w:hint="eastAsia" w:asciiTheme="minorEastAsia" w:hAnsiTheme="minorEastAsia" w:eastAsiaTheme="minorEastAsia" w:cstheme="minorEastAsia"/>
          <w:color w:val="auto"/>
          <w:sz w:val="24"/>
          <w:szCs w:val="24"/>
          <w:highlight w:val="none"/>
          <w:lang w:val="en-US" w:eastAsia="zh-CN" w:bidi="ar"/>
        </w:rPr>
        <w:t>。</w:t>
      </w:r>
    </w:p>
    <w:p w14:paraId="36DDC9CC">
      <w:pPr>
        <w:keepNext w:val="0"/>
        <w:keepLines w:val="0"/>
        <w:pageBreakBefore w:val="0"/>
        <w:widowControl w:val="0"/>
        <w:numPr>
          <w:ilvl w:val="0"/>
          <w:numId w:val="9"/>
        </w:numPr>
        <w:tabs>
          <w:tab w:val="left" w:pos="988"/>
          <w:tab w:val="left" w:pos="1135"/>
        </w:tabs>
        <w:suppressAutoHyphens/>
        <w:kinsoku/>
        <w:wordWrap/>
        <w:overflowPunct/>
        <w:topLinePunct w:val="0"/>
        <w:autoSpaceDE/>
        <w:autoSpaceDN/>
        <w:bidi w:val="0"/>
        <w:snapToGrid/>
        <w:spacing w:line="240" w:lineRule="auto"/>
        <w:ind w:left="0" w:firstLine="566" w:firstLineChars="236"/>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安全服务</w:t>
      </w:r>
    </w:p>
    <w:p w14:paraId="5B999506">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云安全应全面符合最高法院相关网络安全管理要求，按照采购人的有关管理规定及具体需求提供安全服务，物理安全方面应提供法院专用政务云物理空间和专用机柜，网络安全服务内容包含不限于主机防护、云端APT防护服务、主机杀毒服务、主机安全加固。</w:t>
      </w:r>
    </w:p>
    <w:p w14:paraId="55BC984B">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bidi="ar"/>
        </w:rPr>
        <w:t>主机防护服务</w:t>
      </w:r>
    </w:p>
    <w:p w14:paraId="77A7131F">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按照采购人的具体需求，提供主机防护服务。在提供服务的过程中需做好与采购人和对应项目的应用开发厂商的协调沟通工作。</w:t>
      </w:r>
    </w:p>
    <w:p w14:paraId="5FAC64A9">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bidi="ar"/>
        </w:rPr>
        <w:t>云端APT防护服务</w:t>
      </w:r>
    </w:p>
    <w:p w14:paraId="41AB397D">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按照采购人的具体需求，提供云端APT防护服务，对未知攻击威胁进行检测和防护，发现隐蔽威胁、木马后门等异常威胁。</w:t>
      </w:r>
    </w:p>
    <w:p w14:paraId="29FE23FE">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bidi="ar"/>
        </w:rPr>
        <w:t>主机杀毒服务</w:t>
      </w:r>
    </w:p>
    <w:p w14:paraId="2413A21B">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按照采购人的具体需求，提供主机杀毒服务，对云主机进行定期的病毒查杀，杀毒软件集中控制，对网络性能无影响。</w:t>
      </w:r>
    </w:p>
    <w:p w14:paraId="1DB27989">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4</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bidi="ar"/>
        </w:rPr>
        <w:t>主机安全加固</w:t>
      </w:r>
    </w:p>
    <w:p w14:paraId="020CFDD2">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按照采购人的具体需求，提供主机安全加固服务，针对预警自查、漏扫或等级测评结果对操作系统进行安全加固，用以解决等级测评结果中所显示的漏洞。根据业务系统运行的实际需求，原则上每台服务器服务标准为一年不少于</w:t>
      </w: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次。</w:t>
      </w:r>
    </w:p>
    <w:p w14:paraId="7519E0BC">
      <w:pPr>
        <w:keepNext w:val="0"/>
        <w:keepLines w:val="0"/>
        <w:pageBreakBefore w:val="0"/>
        <w:widowControl w:val="0"/>
        <w:numPr>
          <w:ilvl w:val="0"/>
          <w:numId w:val="9"/>
        </w:numPr>
        <w:tabs>
          <w:tab w:val="left" w:pos="988"/>
          <w:tab w:val="left" w:pos="1135"/>
        </w:tabs>
        <w:suppressAutoHyphens/>
        <w:kinsoku/>
        <w:wordWrap/>
        <w:overflowPunct/>
        <w:topLinePunct w:val="0"/>
        <w:autoSpaceDE/>
        <w:autoSpaceDN/>
        <w:bidi w:val="0"/>
        <w:snapToGrid/>
        <w:spacing w:line="240" w:lineRule="auto"/>
        <w:ind w:left="0" w:firstLine="566" w:firstLineChars="236"/>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安全检测监测、审计服务</w:t>
      </w:r>
    </w:p>
    <w:p w14:paraId="5EA4F683">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按照采购人的有关管理规定及具体需求提供安全检测、监测、审计服务，服务内容包含主机漏洞扫描、主机日志分析、数据库审计服务。</w:t>
      </w:r>
    </w:p>
    <w:p w14:paraId="33D324D0">
      <w:pPr>
        <w:keepNext w:val="0"/>
        <w:keepLines w:val="0"/>
        <w:pageBreakBefore w:val="0"/>
        <w:widowControl w:val="0"/>
        <w:tabs>
          <w:tab w:val="left" w:pos="567"/>
        </w:tabs>
        <w:suppressAutoHyphens/>
        <w:kinsoku/>
        <w:wordWrap/>
        <w:overflowPunct/>
        <w:topLinePunct w:val="0"/>
        <w:autoSpaceDE/>
        <w:autoSpaceDN/>
        <w:bidi w:val="0"/>
        <w:adjustRightInd w:val="0"/>
        <w:snapToGrid/>
        <w:spacing w:before="0" w:after="140" w:line="240" w:lineRule="auto"/>
        <w:ind w:firstLine="480" w:firstLineChars="200"/>
        <w:jc w:val="left"/>
        <w:textAlignment w:val="baseline"/>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1）主机漏洞扫描</w:t>
      </w:r>
    </w:p>
    <w:p w14:paraId="52D39AA4">
      <w:pPr>
        <w:keepNext w:val="0"/>
        <w:keepLines w:val="0"/>
        <w:pageBreakBefore w:val="0"/>
        <w:widowControl w:val="0"/>
        <w:suppressAutoHyphens/>
        <w:kinsoku/>
        <w:wordWrap/>
        <w:overflowPunct/>
        <w:topLinePunct w:val="0"/>
        <w:autoSpaceDE/>
        <w:autoSpaceDN/>
        <w:bidi w:val="0"/>
        <w:snapToGrid/>
        <w:spacing w:line="240" w:lineRule="auto"/>
        <w:ind w:firstLine="480" w:firstLineChars="200"/>
        <w:jc w:val="left"/>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按照采购人的具体需求，为用户提供针对主机层面的安全扫描服务，并反馈相关结果。根据业务系统运行的实际需求，原则上每台服务器服务标准为一年不少于</w:t>
      </w: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次。</w:t>
      </w:r>
    </w:p>
    <w:p w14:paraId="5EADA7B2">
      <w:pPr>
        <w:keepNext w:val="0"/>
        <w:keepLines w:val="0"/>
        <w:pageBreakBefore w:val="0"/>
        <w:widowControl w:val="0"/>
        <w:tabs>
          <w:tab w:val="left" w:pos="567"/>
        </w:tabs>
        <w:suppressAutoHyphens/>
        <w:kinsoku/>
        <w:wordWrap/>
        <w:overflowPunct/>
        <w:topLinePunct w:val="0"/>
        <w:autoSpaceDE/>
        <w:autoSpaceDN/>
        <w:bidi w:val="0"/>
        <w:adjustRightInd w:val="0"/>
        <w:snapToGrid/>
        <w:spacing w:before="0" w:after="140" w:line="240" w:lineRule="auto"/>
        <w:ind w:firstLine="480" w:firstLineChars="200"/>
        <w:jc w:val="left"/>
        <w:textAlignment w:val="baseline"/>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2）主机日志分析</w:t>
      </w:r>
    </w:p>
    <w:p w14:paraId="62461823">
      <w:pPr>
        <w:keepNext w:val="0"/>
        <w:keepLines w:val="0"/>
        <w:pageBreakBefore w:val="0"/>
        <w:widowControl w:val="0"/>
        <w:tabs>
          <w:tab w:val="left" w:pos="567"/>
        </w:tabs>
        <w:suppressAutoHyphens/>
        <w:kinsoku/>
        <w:wordWrap/>
        <w:overflowPunct/>
        <w:topLinePunct w:val="0"/>
        <w:autoSpaceDE/>
        <w:autoSpaceDN/>
        <w:bidi w:val="0"/>
        <w:snapToGrid/>
        <w:spacing w:before="0" w:after="140" w:line="24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按照采购人的具体需求，提供主机日志分析服务。</w:t>
      </w:r>
    </w:p>
    <w:p w14:paraId="30AB9F71">
      <w:pPr>
        <w:widowControl w:val="0"/>
        <w:tabs>
          <w:tab w:val="left" w:pos="567"/>
        </w:tabs>
        <w:suppressAutoHyphens/>
        <w:bidi w:val="0"/>
        <w:adjustRightInd w:val="0"/>
        <w:spacing w:before="0" w:after="140" w:line="240" w:lineRule="auto"/>
        <w:ind w:firstLine="480" w:firstLineChars="200"/>
        <w:jc w:val="left"/>
        <w:textAlignment w:val="baseline"/>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3）数据库审计服务</w:t>
      </w:r>
    </w:p>
    <w:p w14:paraId="7251F55A">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按照采购人的具体需求，提供数据库审计服务。</w:t>
      </w:r>
    </w:p>
    <w:p w14:paraId="054DD295">
      <w:pPr>
        <w:numPr>
          <w:ilvl w:val="0"/>
          <w:numId w:val="9"/>
        </w:numPr>
        <w:tabs>
          <w:tab w:val="left" w:pos="988"/>
          <w:tab w:val="left" w:pos="1135"/>
        </w:tabs>
        <w:suppressAutoHyphens/>
        <w:bidi w:val="0"/>
        <w:spacing w:line="240" w:lineRule="auto"/>
        <w:ind w:left="0"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密码服务</w:t>
      </w:r>
    </w:p>
    <w:p w14:paraId="327A8199">
      <w:pPr>
        <w:widowControl w:val="0"/>
        <w:suppressAutoHyphens/>
        <w:bidi w:val="0"/>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按照采购人的有关管理规定及具体需求提供云端密码服务，服务内容包含强身份认证服务、签名验证服务、时间戳服务、加解密服务、远程运维接入服务（国密）、数据库透明加密服务、智能密码钥匙、国密浏览器。</w:t>
      </w:r>
    </w:p>
    <w:p w14:paraId="6A44D1E8">
      <w:pPr>
        <w:widowControl w:val="0"/>
        <w:numPr>
          <w:ilvl w:val="0"/>
          <w:numId w:val="10"/>
        </w:numPr>
        <w:suppressAutoHyphens/>
        <w:bidi w:val="0"/>
        <w:spacing w:line="240" w:lineRule="auto"/>
        <w:ind w:left="0"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强身份认证服务</w:t>
      </w:r>
    </w:p>
    <w:p w14:paraId="5CB4DD58">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按照采购人的具体需求，为8个系统提供强身份认证服务。</w:t>
      </w:r>
    </w:p>
    <w:p w14:paraId="6032FFF4">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签名验证服务</w:t>
      </w:r>
    </w:p>
    <w:p w14:paraId="0C803795">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按照采购人的具体需求，为8个系统提供签名验证服务。</w:t>
      </w:r>
    </w:p>
    <w:p w14:paraId="04AB26A6">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时间戳服务</w:t>
      </w:r>
    </w:p>
    <w:p w14:paraId="30EBCD79">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按照采购人的具体需求，为8个系统提供时间戳服务。</w:t>
      </w:r>
    </w:p>
    <w:p w14:paraId="2EC6A799">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加解密服务</w:t>
      </w:r>
    </w:p>
    <w:p w14:paraId="5B9DF585">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按照采购人的具体需求，为8个系统提供加解密服务。</w:t>
      </w:r>
    </w:p>
    <w:p w14:paraId="505348AE">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远程运维接入（国密）服务</w:t>
      </w:r>
    </w:p>
    <w:p w14:paraId="2F64C859">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按照采购人的具体需求，为8个系统提供远程运维接入（国密）服务。</w:t>
      </w:r>
    </w:p>
    <w:p w14:paraId="0EE78848">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数据库透明加密服务</w:t>
      </w:r>
    </w:p>
    <w:p w14:paraId="5FF87E30">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按照采购人的具体需求，为6个数据库主机提供数据库透明加密服务。</w:t>
      </w:r>
    </w:p>
    <w:p w14:paraId="18A86D87">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智能密码钥匙服务</w:t>
      </w:r>
    </w:p>
    <w:p w14:paraId="5849F19C">
      <w:pPr>
        <w:widowControl w:val="0"/>
        <w:tabs>
          <w:tab w:val="left" w:pos="567"/>
        </w:tabs>
        <w:suppressAutoHyphens/>
        <w:bidi w:val="0"/>
        <w:spacing w:before="0" w:after="140"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按照采购人的具体需求，为云上主机提供智能密码钥匙服务。</w:t>
      </w:r>
    </w:p>
    <w:p w14:paraId="1FDA5E28">
      <w:pPr>
        <w:widowControl w:val="0"/>
        <w:numPr>
          <w:ilvl w:val="0"/>
          <w:numId w:val="10"/>
        </w:numPr>
        <w:suppressAutoHyphens/>
        <w:bidi w:val="0"/>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t>国密浏览器服务</w:t>
      </w:r>
    </w:p>
    <w:p w14:paraId="186674C3">
      <w:pPr>
        <w:tabs>
          <w:tab w:val="left" w:pos="567"/>
        </w:tabs>
        <w:suppressAutoHyphens/>
        <w:bidi w:val="0"/>
        <w:spacing w:after="14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按照采购人的具体需求，为云上主机提供国密浏览器服务。</w:t>
      </w:r>
    </w:p>
    <w:p w14:paraId="6E10FB1E">
      <w:pPr>
        <w:numPr>
          <w:ilvl w:val="0"/>
          <w:numId w:val="9"/>
        </w:numPr>
        <w:tabs>
          <w:tab w:val="left" w:pos="988"/>
          <w:tab w:val="left" w:pos="1135"/>
        </w:tabs>
        <w:suppressAutoHyphens/>
        <w:bidi w:val="0"/>
        <w:spacing w:line="240" w:lineRule="auto"/>
        <w:ind w:left="0"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个性化服务</w:t>
      </w:r>
    </w:p>
    <w:p w14:paraId="28F85A1C">
      <w:pPr>
        <w:numPr>
          <w:ilvl w:val="-1"/>
          <w:numId w:val="0"/>
        </w:numPr>
        <w:suppressAutoHyphens/>
        <w:bidi w:val="0"/>
        <w:spacing w:line="240" w:lineRule="auto"/>
        <w:ind w:left="425"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业务拓展保障服务</w:t>
      </w:r>
    </w:p>
    <w:p w14:paraId="07546D81">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按照采购人有关国产密码应用改造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国产化数据库改造、安全测评整改</w:t>
      </w:r>
      <w:r>
        <w:rPr>
          <w:rFonts w:hint="eastAsia" w:asciiTheme="minorEastAsia" w:hAnsiTheme="minorEastAsia" w:eastAsiaTheme="minorEastAsia" w:cstheme="minorEastAsia"/>
          <w:color w:val="auto"/>
          <w:sz w:val="24"/>
          <w:szCs w:val="24"/>
          <w:highlight w:val="none"/>
        </w:rPr>
        <w:t>等相关需求，提供咨询、评估、论证、使用等支撑保障服务。</w:t>
      </w:r>
    </w:p>
    <w:p w14:paraId="46FC68EC">
      <w:pPr>
        <w:spacing w:line="360" w:lineRule="auto"/>
        <w:contextualSpacing/>
        <w:rPr>
          <w:sz w:val="24"/>
          <w:highlight w:val="none"/>
        </w:rPr>
      </w:pPr>
      <w:r>
        <w:rPr>
          <w:rFonts w:hint="eastAsia" w:asciiTheme="minorEastAsia" w:hAnsiTheme="minorEastAsia" w:eastAsiaTheme="minorEastAsia" w:cstheme="minorEastAsia"/>
          <w:color w:val="auto"/>
          <w:sz w:val="24"/>
          <w:szCs w:val="24"/>
          <w:highlight w:val="none"/>
        </w:rPr>
        <w:t>服务期限内，投标人能积极配合采购人对业务应用系统运维开展的提供支撑服务。</w:t>
      </w:r>
    </w:p>
    <w:p w14:paraId="337F798E">
      <w:pPr>
        <w:spacing w:line="360" w:lineRule="auto"/>
        <w:contextualSpacing/>
        <w:rPr>
          <w:sz w:val="24"/>
          <w:highlight w:val="none"/>
        </w:rPr>
      </w:pPr>
      <w:r>
        <w:rPr>
          <w:sz w:val="24"/>
          <w:highlight w:val="none"/>
        </w:rPr>
        <w:t>2. 服务内容及要求</w:t>
      </w:r>
    </w:p>
    <w:p w14:paraId="60A203B5">
      <w:pPr>
        <w:widowControl/>
        <w:numPr>
          <w:ilvl w:val="0"/>
          <w:numId w:val="0"/>
        </w:numPr>
        <w:suppressAutoHyphens/>
        <w:bidi w:val="0"/>
        <w:spacing w:line="240" w:lineRule="auto"/>
        <w:ind w:left="105"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color w:val="auto"/>
          <w:sz w:val="24"/>
          <w:szCs w:val="24"/>
          <w:highlight w:val="none"/>
        </w:rPr>
        <w:t>服务要求</w:t>
      </w:r>
    </w:p>
    <w:p w14:paraId="17B62D56">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（1）服务规范</w:t>
      </w:r>
    </w:p>
    <w:p w14:paraId="093372D1">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投标人须严格按照采购人制定的管理办法、流程及其他汇报制度、应急制度、文档管理、资产管理、基线管理、人员管理、培训与考试、知识库管理、安全管理等相关制度，开展标准化运维工作。</w:t>
      </w:r>
    </w:p>
    <w:p w14:paraId="518F7391">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（2）服务方式</w:t>
      </w:r>
    </w:p>
    <w:p w14:paraId="5D011A6D">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投标人提供驻场项目经理</w:t>
      </w:r>
      <w:r>
        <w:rPr>
          <w:rFonts w:hint="eastAsia" w:asciiTheme="minorEastAsia" w:hAnsiTheme="minorEastAsia" w:eastAsiaTheme="minorEastAsia" w:cstheme="minorEastAsia"/>
          <w:color w:val="auto"/>
          <w:sz w:val="24"/>
          <w:szCs w:val="24"/>
          <w:highlight w:val="none"/>
          <w:lang w:val="en-US" w:eastAsia="zh-CN"/>
        </w:rPr>
        <w:t>1名</w:t>
      </w:r>
      <w:r>
        <w:rPr>
          <w:rFonts w:hint="eastAsia" w:asciiTheme="minorEastAsia" w:hAnsiTheme="minorEastAsia" w:eastAsiaTheme="minorEastAsia" w:cstheme="minorEastAsia"/>
          <w:color w:val="auto"/>
          <w:sz w:val="24"/>
          <w:szCs w:val="24"/>
          <w:highlight w:val="none"/>
        </w:rPr>
        <w:t>及项目团队专职人员，提供云平台7×24监控服务。需按照采购人要求，承担云资源服务保障具体工作，项目团队人员需遵守北京市高级人民法院信息化运维人员各项管理要求，在项目实施过程中未经采购人同意，不得随意更换。</w:t>
      </w:r>
    </w:p>
    <w:p w14:paraId="4251AB72">
      <w:pPr>
        <w:pStyle w:val="2"/>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投标方须组建专业稳定的项目服务团队，人员配备充足、</w:t>
      </w:r>
      <w:r>
        <w:rPr>
          <w:rFonts w:hint="eastAsia" w:ascii="宋体" w:hAnsi="宋体" w:eastAsia="宋体" w:cs="宋体"/>
          <w:sz w:val="24"/>
          <w:szCs w:val="24"/>
          <w:highlight w:val="none"/>
          <w:lang w:val="en-US" w:eastAsia="zh-CN"/>
        </w:rPr>
        <w:t>专业性强、</w:t>
      </w:r>
      <w:r>
        <w:rPr>
          <w:rFonts w:hint="eastAsia" w:ascii="宋体" w:hAnsi="宋体" w:eastAsia="宋体" w:cs="宋体"/>
          <w:sz w:val="24"/>
          <w:szCs w:val="24"/>
          <w:highlight w:val="none"/>
        </w:rPr>
        <w:t>结构合理，</w:t>
      </w: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具备相应项目实施与运维保障能力。</w:t>
      </w:r>
    </w:p>
    <w:p w14:paraId="6079FF89">
      <w:pPr>
        <w:pStyle w:val="2"/>
        <w:ind w:firstLine="480" w:firstLineChars="200"/>
        <w:rPr>
          <w:rFonts w:hint="eastAsia"/>
          <w:highlight w:val="none"/>
        </w:rPr>
      </w:pPr>
      <w:r>
        <w:rPr>
          <w:rFonts w:hint="eastAsia" w:ascii="宋体" w:hAnsi="宋体" w:eastAsia="宋体" w:cs="宋体"/>
          <w:sz w:val="24"/>
          <w:szCs w:val="24"/>
          <w:highlight w:val="none"/>
        </w:rPr>
        <w:t>驻场项目经理须具有 3 年及以上同类项目经验且持有信息系统项目管理师（高级）证书，技术负责人须具有 3 年及以上同类项目经验且持有 CISP 证书，确保项目管理规范、技术支撑可靠。</w:t>
      </w:r>
    </w:p>
    <w:p w14:paraId="1360A82B">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投标人需利用监控系统或人工对机房环境、硬件设备及应用系统的运行情况进行7*24小时的不间断巡检监控，及时发现安全隐患，通知相关人员及时处理，并形成监控报告。</w:t>
      </w:r>
    </w:p>
    <w:p w14:paraId="1C51A421">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631EFE11">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（3）安全及保密要求</w:t>
      </w:r>
    </w:p>
    <w:p w14:paraId="2E75CFC0">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投标人须严格遵守采购人的相关信息安全规定，不得利用系统维护服务时的便利对采购人数据及其他信息擅自修改或透漏给第三方。</w:t>
      </w:r>
    </w:p>
    <w:p w14:paraId="4D051F9D">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（4）响应的及时性</w:t>
      </w:r>
    </w:p>
    <w:p w14:paraId="5374D9AD">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供高效的系统维护服务，有效防范系统风险，系统对应负责人7*24小时电话畅通，能够在系统发生除宕机外的其他故障问题时，能够协调人力资源在1小时内到达运维现场提供服务。系统发生宕机问题时，投标人应在5分钟内响应，在1个小时之内使系统恢复正常。故障处理完毕后提供相关系统宕机报告。</w:t>
      </w:r>
    </w:p>
    <w:p w14:paraId="2F9215D2">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（5）重点保障要求</w:t>
      </w:r>
    </w:p>
    <w:p w14:paraId="79585F0D">
      <w:pPr>
        <w:suppressAutoHyphens/>
        <w:bidi w:val="0"/>
        <w:spacing w:line="24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为保障业务高峰期内系统平稳运行，缓解系统高峰期内因业务发生量增大而带来系统压力风险，要求投标人根据业务周期性特点，加大运维保障力度，保证在业务高峰期内系统平稳运行。</w:t>
      </w:r>
    </w:p>
    <w:p w14:paraId="266F8E68">
      <w:pPr>
        <w:widowControl/>
        <w:numPr>
          <w:ilvl w:val="0"/>
          <w:numId w:val="0"/>
        </w:numPr>
        <w:suppressAutoHyphens/>
        <w:bidi w:val="0"/>
        <w:spacing w:line="240" w:lineRule="auto"/>
        <w:ind w:left="105"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2.2</w:t>
      </w:r>
      <w:r>
        <w:rPr>
          <w:rFonts w:hint="eastAsia" w:asciiTheme="minorEastAsia" w:hAnsiTheme="minorEastAsia" w:eastAsiaTheme="minorEastAsia" w:cstheme="minorEastAsia"/>
          <w:b w:val="0"/>
          <w:bCs w:val="0"/>
          <w:color w:val="auto"/>
          <w:sz w:val="24"/>
          <w:szCs w:val="24"/>
          <w:highlight w:val="none"/>
        </w:rPr>
        <w:t>安全及扩展要求</w:t>
      </w:r>
    </w:p>
    <w:p w14:paraId="64890139">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（1）安全要求</w:t>
      </w:r>
    </w:p>
    <w:p w14:paraId="0961A417">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保证各业务应用系统的支撑环境，包括但不限于服务器、网络、存储以及相关物理环境，应能满足安全三级等保要求，并积极配合采购人根据各业务系统具体等保需求，开展相应等保评估、密码评估、检查、整改等工作。投标人管辖范围内的硬件、软件及支撑环境资源，至少达到业务系统的最高安全等级要求。</w:t>
      </w:r>
    </w:p>
    <w:p w14:paraId="15388B33">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（2）扩展要求</w:t>
      </w:r>
    </w:p>
    <w:p w14:paraId="1F34B2F1">
      <w:pPr>
        <w:widowControl/>
        <w:suppressAutoHyphens/>
        <w:bidi w:val="0"/>
        <w:spacing w:before="0" w:after="0" w:line="24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投标人应按照各系统的特点灵活调整计算、存储和带宽等各类资源供给，并能够根据业务数据的变化及时调整存储空间，确保系统高峰时段或特殊时期的访问需求。</w:t>
      </w:r>
    </w:p>
    <w:p w14:paraId="7DDE87D1">
      <w:pPr>
        <w:widowControl/>
        <w:numPr>
          <w:ilvl w:val="0"/>
          <w:numId w:val="0"/>
        </w:numPr>
        <w:suppressAutoHyphens/>
        <w:bidi w:val="0"/>
        <w:spacing w:line="240" w:lineRule="auto"/>
        <w:ind w:left="105" w:left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2.3</w:t>
      </w:r>
      <w:r>
        <w:rPr>
          <w:rFonts w:hint="eastAsia" w:asciiTheme="minorEastAsia" w:hAnsiTheme="minorEastAsia" w:eastAsiaTheme="minorEastAsia" w:cstheme="minorEastAsia"/>
          <w:b w:val="0"/>
          <w:bCs w:val="0"/>
          <w:color w:val="auto"/>
          <w:sz w:val="24"/>
          <w:szCs w:val="24"/>
          <w:highlight w:val="none"/>
        </w:rPr>
        <w:t>业务连续性要求</w:t>
      </w:r>
    </w:p>
    <w:p w14:paraId="7CF8E248">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投标人需编制业务连续性服务方案包括不限于系统部署、系统测试、系统切割、与采购人现有机房的数据联通性等重点环节。</w:t>
      </w:r>
    </w:p>
    <w:p w14:paraId="01C4B22A">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如涉及系统迁移，在业务连续性服务方案中需提供确实可行的迁移部署服务子方案，迁移部署服务子方案应包括（但不限于）政务云资源配置、应用迁移、数据迁移、迁移测试、风险评估、迁移期间安全保障、迁移期间应急保障、迁移期间运维保障等内容。迁移部署服务子方案应明确需要采购人配合的具体工作内容及时长，针对系统迁移过程中容易造成业务系统中断的环节，包含但不限于法院专网及政务外网IP变更割接、业务数据同步及切换上线、功能业务验证及回退等，进行风险评估，提出详细解决方案。</w:t>
      </w:r>
    </w:p>
    <w:p w14:paraId="2234DDE5">
      <w:pPr>
        <w:suppressAutoHyphens/>
        <w:bidi w:val="0"/>
        <w:spacing w:line="24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项目如涉及系统迁移，为保障业务系统的连续性，投标人应承诺自中标之日起，积极与原业务厂商对接，且因此产生的各项费用（包括但不限于测试阶段的云资源费用，系统开发商对业务系统的部署、调试费用等）应包含在投标人的报价中，</w:t>
      </w:r>
      <w:r>
        <w:rPr>
          <w:rFonts w:hint="eastAsia" w:asciiTheme="minorEastAsia" w:hAnsiTheme="minorEastAsia" w:eastAsiaTheme="minorEastAsia" w:cstheme="minorEastAsia"/>
          <w:b/>
          <w:bCs/>
          <w:color w:val="auto"/>
          <w:sz w:val="24"/>
          <w:szCs w:val="24"/>
          <w:highlight w:val="none"/>
        </w:rPr>
        <w:t>提供“承诺函”并加盖</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rPr>
        <w:t>公章。</w:t>
      </w:r>
    </w:p>
    <w:p w14:paraId="15918468">
      <w:pPr>
        <w:keepNext w:val="0"/>
        <w:keepLines w:val="0"/>
        <w:widowControl/>
        <w:numPr>
          <w:ilvl w:val="0"/>
          <w:numId w:val="0"/>
        </w:numPr>
        <w:suppressAutoHyphens/>
        <w:bidi w:val="0"/>
        <w:spacing w:before="0" w:after="0" w:line="240" w:lineRule="auto"/>
        <w:ind w:left="105" w:leftChars="0"/>
        <w:jc w:val="left"/>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2.4.售后服务及培训要求</w:t>
      </w:r>
    </w:p>
    <w:p w14:paraId="6E20859B">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投标人提供7×24技术支持，为采购人提供良好的咨询服务。保证系统7×24小时不间断稳定运行，系统故障时间原则上不能超过1小时。</w:t>
      </w:r>
    </w:p>
    <w:p w14:paraId="57590F34">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投标人应提供云服务操作手册，并为采购人及采购人相关信息化应用运维团队提供必要的使用培训。</w:t>
      </w:r>
    </w:p>
    <w:p w14:paraId="0CC1B3FD">
      <w:pPr>
        <w:keepNext w:val="0"/>
        <w:keepLines w:val="0"/>
        <w:widowControl/>
        <w:numPr>
          <w:ilvl w:val="0"/>
          <w:numId w:val="0"/>
        </w:numPr>
        <w:suppressAutoHyphens/>
        <w:bidi w:val="0"/>
        <w:spacing w:before="0" w:after="0" w:line="240" w:lineRule="auto"/>
        <w:ind w:left="105" w:leftChars="0"/>
        <w:jc w:val="left"/>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2.5.其他相关要求</w:t>
      </w:r>
    </w:p>
    <w:p w14:paraId="7A6315C9">
      <w:pPr>
        <w:keepNext w:val="0"/>
        <w:keepLines w:val="0"/>
        <w:pageBreakBefore w:val="0"/>
        <w:widowControl w:val="0"/>
        <w:suppressAutoHyphens/>
        <w:kinsoku/>
        <w:wordWrap w:val="0"/>
        <w:overflowPunct/>
        <w:topLinePunct w:val="0"/>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（1）投标人应根据购买服务情况，提交云运维报告、日志审计报告和数据库审计报告，并进行总结分析。</w:t>
      </w:r>
    </w:p>
    <w:p w14:paraId="4C551395">
      <w:pPr>
        <w:keepNext w:val="0"/>
        <w:keepLines w:val="0"/>
        <w:pageBreakBefore w:val="0"/>
        <w:widowControl w:val="0"/>
        <w:suppressAutoHyphens/>
        <w:kinsoku/>
        <w:wordWrap w:val="0"/>
        <w:overflowPunct/>
        <w:topLinePunct w:val="0"/>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（2）投标人需纳入北京市高级人民法院网络安全保障整体工作体系，在涉及重保、安全事件、威胁情报等方面，配合安全服务商开展研判、处置、分析等工作。</w:t>
      </w:r>
    </w:p>
    <w:p w14:paraId="754E33EA">
      <w:pPr>
        <w:keepNext w:val="0"/>
        <w:keepLines w:val="0"/>
        <w:pageBreakBefore w:val="0"/>
        <w:widowControl w:val="0"/>
        <w:suppressAutoHyphens/>
        <w:kinsoku/>
        <w:wordWrap w:val="0"/>
        <w:overflowPunct/>
        <w:topLinePunct w:val="0"/>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（3）投标人应每月反馈购买服务的总体使用情况，以及各系统的使用情况。</w:t>
      </w:r>
    </w:p>
    <w:p w14:paraId="66637EFB">
      <w:pPr>
        <w:keepNext w:val="0"/>
        <w:keepLines w:val="0"/>
        <w:pageBreakBefore w:val="0"/>
        <w:widowControl w:val="0"/>
        <w:suppressAutoHyphens/>
        <w:kinsoku/>
        <w:wordWrap w:val="0"/>
        <w:overflowPunct/>
        <w:topLinePunct w:val="0"/>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（4）投标人应配合开展安全审计、资产使用核查、威胁分析、安全检查、事件处置、风险隐患整改等工作。</w:t>
      </w:r>
    </w:p>
    <w:p w14:paraId="015CB9F7">
      <w:pPr>
        <w:keepNext w:val="0"/>
        <w:keepLines w:val="0"/>
        <w:pageBreakBefore w:val="0"/>
        <w:widowControl w:val="0"/>
        <w:suppressAutoHyphens/>
        <w:kinsoku/>
        <w:wordWrap w:val="0"/>
        <w:overflowPunct/>
        <w:topLinePunct w:val="0"/>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（5）投标人应配合开展延期服务工作，在本服务期届满时应保障服务的延续性并配合本项目新中标人开展相关工作，保障服务内容不中断、服务质量不下降。</w:t>
      </w:r>
    </w:p>
    <w:p w14:paraId="00EDE316">
      <w:pPr>
        <w:keepNext w:val="0"/>
        <w:keepLines w:val="0"/>
        <w:pageBreakBefore w:val="0"/>
        <w:widowControl/>
        <w:numPr>
          <w:ilvl w:val="0"/>
          <w:numId w:val="0"/>
        </w:numPr>
        <w:suppressAutoHyphens/>
        <w:kinsoku/>
        <w:wordWrap/>
        <w:overflowPunct/>
        <w:topLinePunct w:val="0"/>
        <w:bidi w:val="0"/>
        <w:spacing w:before="0" w:after="0" w:line="240" w:lineRule="auto"/>
        <w:ind w:left="105" w:leftChars="0"/>
        <w:jc w:val="left"/>
        <w:textAlignment w:val="auto"/>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2.6.政策性采购需求</w:t>
      </w:r>
    </w:p>
    <w:p w14:paraId="00EA97C6">
      <w:pPr>
        <w:pStyle w:val="8"/>
        <w:adjustRightInd w:val="0"/>
        <w:spacing w:line="360" w:lineRule="auto"/>
        <w:ind w:firstLine="424" w:firstLineChars="177"/>
        <w:contextualSpacing/>
        <w:jc w:val="left"/>
        <w:rPr>
          <w:rFonts w:ascii="Times New Roman" w:hAnsi="Times New Roman"/>
          <w:sz w:val="24"/>
          <w:szCs w:val="24"/>
          <w:highlight w:val="none"/>
        </w:rPr>
      </w:pPr>
      <w:r>
        <w:rPr>
          <w:rFonts w:hint="eastAsia" w:asciiTheme="minorEastAsia" w:hAnsiTheme="minorEastAsia" w:eastAsiaTheme="minorEastAsia" w:cstheme="minorEastAsia"/>
          <w:color w:val="auto"/>
          <w:sz w:val="24"/>
          <w:szCs w:val="24"/>
          <w:highlight w:val="none"/>
        </w:rPr>
        <w:t>为在项目中充分落实《政府采购法》规定的“政府采购应当有助于实现国家的经济和社会发展政策目标”等相关要求，以项目为载体推动北京市环境社会治理(ESG)体系高质量发展，请</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提供在本项目中落实ESG理念的工作措施。</w:t>
      </w:r>
    </w:p>
    <w:p w14:paraId="3DF4B0EB">
      <w:pPr>
        <w:spacing w:line="360" w:lineRule="auto"/>
        <w:contextualSpacing/>
        <w:rPr>
          <w:i/>
          <w:iCs/>
          <w:sz w:val="24"/>
          <w:highlight w:val="none"/>
        </w:rPr>
      </w:pPr>
      <w:r>
        <w:rPr>
          <w:sz w:val="24"/>
          <w:highlight w:val="none"/>
        </w:rPr>
        <w:t>3. 验收标准</w:t>
      </w:r>
    </w:p>
    <w:p w14:paraId="56C2F783">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服务期届满，投标人按照采购人要求完成所有项目服务内容，各项记录、报告等文档齐全，无任何系统遗留问题，并通过由采购人组织的验收评审，方可通过验收。</w:t>
      </w:r>
    </w:p>
    <w:p w14:paraId="0408953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70524"/>
    <w:multiLevelType w:val="multilevel"/>
    <w:tmpl w:val="0157052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C08ED8B"/>
    <w:multiLevelType w:val="singleLevel"/>
    <w:tmpl w:val="0C08ED8B"/>
    <w:lvl w:ilvl="0" w:tentative="0">
      <w:start w:val="2"/>
      <w:numFmt w:val="decimal"/>
      <w:suff w:val="nothing"/>
      <w:lvlText w:val="%1）"/>
      <w:lvlJc w:val="left"/>
    </w:lvl>
  </w:abstractNum>
  <w:abstractNum w:abstractNumId="2">
    <w:nsid w:val="1C81ADE8"/>
    <w:multiLevelType w:val="singleLevel"/>
    <w:tmpl w:val="1C81ADE8"/>
    <w:lvl w:ilvl="0" w:tentative="0">
      <w:start w:val="1"/>
      <w:numFmt w:val="decimal"/>
      <w:lvlText w:val="%1)"/>
      <w:lvlJc w:val="left"/>
      <w:pPr>
        <w:ind w:left="425" w:hanging="425"/>
      </w:pPr>
      <w:rPr>
        <w:rFonts w:hint="default"/>
      </w:rPr>
    </w:lvl>
  </w:abstractNum>
  <w:abstractNum w:abstractNumId="3">
    <w:nsid w:val="25875E99"/>
    <w:multiLevelType w:val="multilevel"/>
    <w:tmpl w:val="25875E9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2A9C517D"/>
    <w:multiLevelType w:val="multilevel"/>
    <w:tmpl w:val="2A9C517D"/>
    <w:lvl w:ilvl="0" w:tentative="0">
      <w:start w:val="1"/>
      <w:numFmt w:val="chineseCountingThousand"/>
      <w:suff w:val="space"/>
      <w:lvlText w:val="第%1章"/>
      <w:lvlJc w:val="left"/>
      <w:pPr>
        <w:ind w:left="425" w:hanging="425"/>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isLgl/>
      <w:suff w:val="space"/>
      <w:lvlText w:val="%2.%3"/>
      <w:lvlJc w:val="left"/>
      <w:pPr>
        <w:ind w:left="0" w:firstLine="0"/>
      </w:pPr>
      <w:rPr>
        <w:rFonts w:hint="eastAsia"/>
      </w:rPr>
    </w:lvl>
    <w:lvl w:ilvl="3" w:tentative="0">
      <w:start w:val="1"/>
      <w:numFmt w:val="decimal"/>
      <w:isLgl/>
      <w:suff w:val="space"/>
      <w:lvlText w:val="%2.%3.%4"/>
      <w:lvlJc w:val="left"/>
      <w:pPr>
        <w:ind w:left="851" w:hanging="851"/>
      </w:pPr>
      <w:rPr>
        <w:rFonts w:hint="eastAsia"/>
      </w:rPr>
    </w:lvl>
    <w:lvl w:ilvl="4" w:tentative="0">
      <w:start w:val="1"/>
      <w:numFmt w:val="decimal"/>
      <w:isLgl/>
      <w:suff w:val="space"/>
      <w:lvlText w:val="%2.%3.%4.%5"/>
      <w:lvlJc w:val="left"/>
      <w:pPr>
        <w:ind w:left="992" w:hanging="992"/>
      </w:pPr>
      <w:rPr>
        <w:rFonts w:hint="eastAsia"/>
      </w:rPr>
    </w:lvl>
    <w:lvl w:ilvl="5" w:tentative="0">
      <w:start w:val="1"/>
      <w:numFmt w:val="decimal"/>
      <w:isLgl/>
      <w:suff w:val="space"/>
      <w:lvlText w:val="%2.%3.%4.%5.%6"/>
      <w:lvlJc w:val="left"/>
      <w:pPr>
        <w:ind w:left="1986" w:hanging="1134"/>
      </w:pPr>
      <w:rPr>
        <w:rFonts w:hint="eastAsia"/>
      </w:rPr>
    </w:lvl>
    <w:lvl w:ilvl="6" w:tentative="0">
      <w:start w:val="1"/>
      <w:numFmt w:val="decimal"/>
      <w:isLgl/>
      <w:suff w:val="space"/>
      <w:lvlText w:val="%2.%3.%4.%5.%6.%7"/>
      <w:lvlJc w:val="left"/>
      <w:pPr>
        <w:ind w:left="0" w:firstLine="0"/>
      </w:pPr>
      <w:rPr>
        <w:rFonts w:hint="eastAsia"/>
      </w:rPr>
    </w:lvl>
    <w:lvl w:ilvl="7" w:tentative="0">
      <w:start w:val="1"/>
      <w:numFmt w:val="decimal"/>
      <w:isLgl/>
      <w:suff w:val="space"/>
      <w:lvlText w:val="%2.%3.%4.%5.%6.%7.%8"/>
      <w:lvlJc w:val="left"/>
      <w:pPr>
        <w:ind w:left="0" w:firstLine="0"/>
      </w:pPr>
      <w:rPr>
        <w:rFonts w:hint="eastAsia"/>
      </w:rPr>
    </w:lvl>
    <w:lvl w:ilvl="8" w:tentative="0">
      <w:start w:val="1"/>
      <w:numFmt w:val="decimal"/>
      <w:isLgl/>
      <w:suff w:val="space"/>
      <w:lvlText w:val="（%9）"/>
      <w:lvlJc w:val="left"/>
      <w:pPr>
        <w:ind w:left="0" w:firstLine="0"/>
      </w:pPr>
      <w:rPr>
        <w:rFonts w:hint="eastAsia"/>
      </w:rPr>
    </w:lvl>
  </w:abstractNum>
  <w:abstractNum w:abstractNumId="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67920762"/>
    <w:multiLevelType w:val="multilevel"/>
    <w:tmpl w:val="67920762"/>
    <w:lvl w:ilvl="0" w:tentative="0">
      <w:start w:val="1"/>
      <w:numFmt w:val="decimal"/>
      <w:lvlText w:val="（%1）"/>
      <w:lvlJc w:val="left"/>
      <w:pPr>
        <w:ind w:left="903" w:hanging="420"/>
      </w:pPr>
      <w:rPr>
        <w:rFonts w:hint="eastAsia" w:cs="Times New Roman"/>
        <w:color w:val="auto"/>
        <w:sz w:val="24"/>
        <w:szCs w:val="24"/>
      </w:rPr>
    </w:lvl>
    <w:lvl w:ilvl="1" w:tentative="0">
      <w:start w:val="1"/>
      <w:numFmt w:val="bullet"/>
      <w:lvlText w:val=""/>
      <w:lvlJc w:val="left"/>
      <w:pPr>
        <w:ind w:left="1323" w:hanging="420"/>
      </w:pPr>
      <w:rPr>
        <w:rFonts w:hint="default" w:ascii="Wingdings" w:hAnsi="Wingdings"/>
      </w:rPr>
    </w:lvl>
    <w:lvl w:ilvl="2" w:tentative="0">
      <w:start w:val="1"/>
      <w:numFmt w:val="bullet"/>
      <w:lvlText w:val=""/>
      <w:lvlJc w:val="left"/>
      <w:pPr>
        <w:ind w:left="1743" w:hanging="420"/>
      </w:pPr>
      <w:rPr>
        <w:rFonts w:hint="default" w:ascii="Wingdings" w:hAnsi="Wingdings"/>
      </w:rPr>
    </w:lvl>
    <w:lvl w:ilvl="3" w:tentative="0">
      <w:start w:val="1"/>
      <w:numFmt w:val="bullet"/>
      <w:lvlText w:val=""/>
      <w:lvlJc w:val="left"/>
      <w:pPr>
        <w:ind w:left="2163" w:hanging="420"/>
      </w:pPr>
      <w:rPr>
        <w:rFonts w:hint="default" w:ascii="Wingdings" w:hAnsi="Wingdings"/>
      </w:rPr>
    </w:lvl>
    <w:lvl w:ilvl="4" w:tentative="0">
      <w:start w:val="1"/>
      <w:numFmt w:val="bullet"/>
      <w:lvlText w:val=""/>
      <w:lvlJc w:val="left"/>
      <w:pPr>
        <w:ind w:left="2583" w:hanging="420"/>
      </w:pPr>
      <w:rPr>
        <w:rFonts w:hint="default" w:ascii="Wingdings" w:hAnsi="Wingdings"/>
      </w:rPr>
    </w:lvl>
    <w:lvl w:ilvl="5" w:tentative="0">
      <w:start w:val="1"/>
      <w:numFmt w:val="bullet"/>
      <w:lvlText w:val=""/>
      <w:lvlJc w:val="left"/>
      <w:pPr>
        <w:ind w:left="3003" w:hanging="420"/>
      </w:pPr>
      <w:rPr>
        <w:rFonts w:hint="default" w:ascii="Wingdings" w:hAnsi="Wingdings"/>
      </w:rPr>
    </w:lvl>
    <w:lvl w:ilvl="6" w:tentative="0">
      <w:start w:val="1"/>
      <w:numFmt w:val="bullet"/>
      <w:lvlText w:val=""/>
      <w:lvlJc w:val="left"/>
      <w:pPr>
        <w:ind w:left="3423" w:hanging="420"/>
      </w:pPr>
      <w:rPr>
        <w:rFonts w:hint="default" w:ascii="Wingdings" w:hAnsi="Wingdings"/>
      </w:rPr>
    </w:lvl>
    <w:lvl w:ilvl="7" w:tentative="0">
      <w:start w:val="1"/>
      <w:numFmt w:val="bullet"/>
      <w:lvlText w:val=""/>
      <w:lvlJc w:val="left"/>
      <w:pPr>
        <w:ind w:left="3843" w:hanging="420"/>
      </w:pPr>
      <w:rPr>
        <w:rFonts w:hint="default" w:ascii="Wingdings" w:hAnsi="Wingdings"/>
      </w:rPr>
    </w:lvl>
    <w:lvl w:ilvl="8" w:tentative="0">
      <w:start w:val="1"/>
      <w:numFmt w:val="bullet"/>
      <w:lvlText w:val=""/>
      <w:lvlJc w:val="left"/>
      <w:pPr>
        <w:ind w:left="4263" w:hanging="420"/>
      </w:pPr>
      <w:rPr>
        <w:rFonts w:hint="default" w:ascii="Wingdings" w:hAnsi="Wingdings"/>
      </w:rPr>
    </w:lvl>
  </w:abstractNum>
  <w:abstractNum w:abstractNumId="7">
    <w:nsid w:val="7B3C01AC"/>
    <w:multiLevelType w:val="multilevel"/>
    <w:tmpl w:val="7B3C01A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7B780E31"/>
    <w:multiLevelType w:val="multilevel"/>
    <w:tmpl w:val="7B780E3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7BC74521"/>
    <w:multiLevelType w:val="multilevel"/>
    <w:tmpl w:val="7BC7452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9"/>
  </w:num>
  <w:num w:numId="3">
    <w:abstractNumId w:val="8"/>
  </w:num>
  <w:num w:numId="4">
    <w:abstractNumId w:val="1"/>
  </w:num>
  <w:num w:numId="5">
    <w:abstractNumId w:val="4"/>
  </w:num>
  <w:num w:numId="6">
    <w:abstractNumId w:val="3"/>
  </w:num>
  <w:num w:numId="7">
    <w:abstractNumId w:val="7"/>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0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Strong"/>
    <w:qFormat/>
    <w:uiPriority w:val="0"/>
    <w:rPr>
      <w:b/>
      <w:bCs/>
    </w:rPr>
  </w:style>
  <w:style w:type="character" w:customStyle="1" w:styleId="7">
    <w:name w:val="font21"/>
    <w:qFormat/>
    <w:uiPriority w:val="0"/>
    <w:rPr>
      <w:rFonts w:hint="eastAsia" w:ascii="宋体" w:hAnsi="宋体" w:eastAsia="宋体" w:cs="宋体"/>
      <w:color w:val="000000"/>
      <w:sz w:val="18"/>
      <w:szCs w:val="18"/>
      <w:u w:val="none"/>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2026-03-10T03:05:08Z</dcterms:created>
  <dc:creator>zhhx</dc:creator>
  <cp:lastModifiedBy>高</cp:lastModifiedBy>
  <dcterms:modified xsi:type="dcterms:W3CDTF">2026-03-10T03:05:55Z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5E3F21781920402484088AFD6D6C9A3B_12</vt:lpwstr>
  </property>
</Properties>
</file>